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BF8BC" w14:textId="5E0E0B0E" w:rsidR="00960D04" w:rsidRPr="00867D9F" w:rsidRDefault="00960D04" w:rsidP="00960D04">
      <w:pPr>
        <w:rPr>
          <w:rFonts w:asciiTheme="majorHAnsi" w:hAnsiTheme="majorHAnsi"/>
        </w:rPr>
      </w:pPr>
      <w:proofErr w:type="gramStart"/>
      <w:r w:rsidRPr="00AD7433">
        <w:rPr>
          <w:rFonts w:asciiTheme="majorHAnsi" w:hAnsiTheme="majorHAnsi"/>
        </w:rPr>
        <w:t>Form</w:t>
      </w:r>
      <w:proofErr w:type="gramEnd"/>
      <w:r w:rsidRPr="00AD7433">
        <w:rPr>
          <w:rFonts w:asciiTheme="majorHAnsi" w:hAnsiTheme="majorHAnsi"/>
        </w:rPr>
        <w:t xml:space="preserve"> 41 Affirmations fo</w:t>
      </w:r>
      <w:r w:rsidRPr="00867D9F">
        <w:rPr>
          <w:rFonts w:asciiTheme="majorHAnsi" w:hAnsiTheme="majorHAnsi"/>
        </w:rPr>
        <w:t xml:space="preserve">r </w:t>
      </w:r>
      <w:r w:rsidR="00867D9F" w:rsidRPr="00867D9F">
        <w:rPr>
          <w:rFonts w:asciiTheme="majorHAnsi" w:hAnsiTheme="majorHAnsi"/>
          <w:u w:val="single"/>
        </w:rPr>
        <w:t>LGA-3J</w:t>
      </w:r>
    </w:p>
    <w:p w14:paraId="0711F049" w14:textId="77777777" w:rsidR="00960D04" w:rsidRPr="00867D9F" w:rsidRDefault="00960D04" w:rsidP="00960D04">
      <w:pPr>
        <w:rPr>
          <w:rFonts w:asciiTheme="majorHAnsi" w:hAnsiTheme="majorHAnsi"/>
        </w:rPr>
      </w:pPr>
    </w:p>
    <w:p w14:paraId="563BC588" w14:textId="1FBE2250" w:rsidR="00960D04" w:rsidRPr="00867D9F" w:rsidRDefault="00960D04" w:rsidP="00960D04">
      <w:pPr>
        <w:rPr>
          <w:rFonts w:asciiTheme="majorHAnsi" w:hAnsiTheme="majorHAnsi"/>
        </w:rPr>
      </w:pPr>
      <w:r w:rsidRPr="00867D9F">
        <w:rPr>
          <w:rFonts w:asciiTheme="majorHAnsi" w:hAnsiTheme="majorHAnsi"/>
        </w:rPr>
        <w:t xml:space="preserve">Vendor: </w:t>
      </w:r>
      <w:r w:rsidRPr="00867D9F">
        <w:rPr>
          <w:rFonts w:asciiTheme="majorHAnsi" w:hAnsiTheme="majorHAnsi"/>
        </w:rPr>
        <w:tab/>
      </w:r>
      <w:r w:rsidRPr="00867D9F">
        <w:rPr>
          <w:rFonts w:asciiTheme="majorHAnsi" w:hAnsiTheme="majorHAnsi"/>
        </w:rPr>
        <w:tab/>
      </w:r>
      <w:r w:rsidR="004C05F4" w:rsidRPr="00867D9F">
        <w:rPr>
          <w:rFonts w:asciiTheme="majorHAnsi" w:hAnsiTheme="majorHAnsi"/>
        </w:rPr>
        <w:t>Liberty Energy</w:t>
      </w:r>
    </w:p>
    <w:p w14:paraId="4E15E845" w14:textId="77777777" w:rsidR="00960D04" w:rsidRPr="00867D9F" w:rsidRDefault="00960D04" w:rsidP="00960D04">
      <w:pPr>
        <w:rPr>
          <w:rFonts w:asciiTheme="majorHAnsi" w:hAnsiTheme="majorHAnsi"/>
        </w:rPr>
      </w:pPr>
      <w:r w:rsidRPr="00867D9F">
        <w:rPr>
          <w:rFonts w:asciiTheme="majorHAnsi" w:hAnsiTheme="majorHAnsi"/>
        </w:rPr>
        <w:t>Operator Number</w:t>
      </w:r>
      <w:proofErr w:type="gramStart"/>
      <w:r w:rsidRPr="00867D9F">
        <w:rPr>
          <w:rFonts w:asciiTheme="majorHAnsi" w:hAnsiTheme="majorHAnsi"/>
        </w:rPr>
        <w:t xml:space="preserve">: </w:t>
      </w:r>
      <w:r w:rsidRPr="00867D9F">
        <w:rPr>
          <w:rFonts w:asciiTheme="majorHAnsi" w:hAnsiTheme="majorHAnsi"/>
        </w:rPr>
        <w:tab/>
        <w:t>10655</w:t>
      </w:r>
      <w:proofErr w:type="gramEnd"/>
    </w:p>
    <w:p w14:paraId="397C6E31" w14:textId="14F1D44A" w:rsidR="00960D04" w:rsidRPr="00AD7433" w:rsidRDefault="00960D04" w:rsidP="00960D04">
      <w:pPr>
        <w:rPr>
          <w:rFonts w:asciiTheme="majorHAnsi" w:hAnsiTheme="majorHAnsi"/>
        </w:rPr>
      </w:pPr>
      <w:r w:rsidRPr="00867D9F">
        <w:rPr>
          <w:rFonts w:asciiTheme="majorHAnsi" w:hAnsiTheme="majorHAnsi"/>
        </w:rPr>
        <w:t>Chemical Identifier</w:t>
      </w:r>
      <w:proofErr w:type="gramStart"/>
      <w:r w:rsidRPr="00867D9F">
        <w:rPr>
          <w:rFonts w:asciiTheme="majorHAnsi" w:hAnsiTheme="majorHAnsi"/>
        </w:rPr>
        <w:t xml:space="preserve">: </w:t>
      </w:r>
      <w:r w:rsidRPr="00867D9F">
        <w:rPr>
          <w:rFonts w:asciiTheme="majorHAnsi" w:hAnsiTheme="majorHAnsi"/>
        </w:rPr>
        <w:tab/>
      </w:r>
      <w:r w:rsidR="00867D9F" w:rsidRPr="00867D9F">
        <w:rPr>
          <w:rFonts w:asciiTheme="majorHAnsi" w:hAnsiTheme="majorHAnsi"/>
        </w:rPr>
        <w:t>LGA</w:t>
      </w:r>
      <w:proofErr w:type="gramEnd"/>
      <w:r w:rsidR="00867D9F" w:rsidRPr="00867D9F">
        <w:rPr>
          <w:rFonts w:asciiTheme="majorHAnsi" w:hAnsiTheme="majorHAnsi"/>
        </w:rPr>
        <w:t>-3J</w:t>
      </w:r>
    </w:p>
    <w:p w14:paraId="759C2072" w14:textId="77777777" w:rsidR="00960D04" w:rsidRPr="00AD7433" w:rsidRDefault="00960D04" w:rsidP="00960D04">
      <w:pPr>
        <w:rPr>
          <w:rFonts w:asciiTheme="majorHAnsi" w:hAnsiTheme="majorHAnsi"/>
        </w:rPr>
      </w:pPr>
    </w:p>
    <w:p w14:paraId="4B615AC7" w14:textId="77777777" w:rsidR="00111A6F" w:rsidRDefault="00111A6F" w:rsidP="00111A6F">
      <w:pPr>
        <w:rPr>
          <w:rFonts w:asciiTheme="majorHAnsi" w:hAnsiTheme="majorHAnsi"/>
        </w:rPr>
      </w:pPr>
      <w:r>
        <w:rPr>
          <w:rFonts w:asciiTheme="majorHAnsi" w:hAnsiTheme="majorHAnsi"/>
        </w:rPr>
        <w:t>Liberty Energy</w:t>
      </w:r>
      <w:r w:rsidRPr="00AD7433">
        <w:rPr>
          <w:rFonts w:asciiTheme="majorHAnsi" w:hAnsiTheme="majorHAnsi"/>
        </w:rPr>
        <w:t xml:space="preserve"> claims </w:t>
      </w:r>
      <w:r>
        <w:rPr>
          <w:rFonts w:asciiTheme="majorHAnsi" w:hAnsiTheme="majorHAnsi"/>
        </w:rPr>
        <w:t xml:space="preserve">the disclosure of the ingredients and associated </w:t>
      </w:r>
      <w:proofErr w:type="gramStart"/>
      <w:r>
        <w:rPr>
          <w:rFonts w:asciiTheme="majorHAnsi" w:hAnsiTheme="majorHAnsi"/>
        </w:rPr>
        <w:t>CAS #’</w:t>
      </w:r>
      <w:proofErr w:type="gramEnd"/>
      <w:r>
        <w:rPr>
          <w:rFonts w:asciiTheme="majorHAnsi" w:hAnsiTheme="majorHAnsi"/>
        </w:rPr>
        <w:t>s as proprietary</w:t>
      </w:r>
    </w:p>
    <w:p w14:paraId="1DDEF5A5" w14:textId="4548BE50" w:rsidR="003F245E" w:rsidRDefault="003F245E" w:rsidP="00111A6F">
      <w:pPr>
        <w:pStyle w:val="ListParagraph"/>
        <w:numPr>
          <w:ilvl w:val="0"/>
          <w:numId w:val="3"/>
        </w:numPr>
        <w:rPr>
          <w:rFonts w:asciiTheme="majorHAnsi" w:hAnsiTheme="majorHAnsi"/>
        </w:rPr>
      </w:pPr>
      <w:r>
        <w:rPr>
          <w:rFonts w:asciiTheme="majorHAnsi" w:hAnsiTheme="majorHAnsi"/>
        </w:rPr>
        <w:t>Guar Gum (CAS#</w:t>
      </w:r>
      <w:r w:rsidR="00FC3ACB">
        <w:rPr>
          <w:rFonts w:asciiTheme="majorHAnsi" w:hAnsiTheme="majorHAnsi"/>
        </w:rPr>
        <w:t xml:space="preserve"> 9000-30-0) </w:t>
      </w:r>
    </w:p>
    <w:p w14:paraId="6CA8B21E" w14:textId="5BA45A96" w:rsidR="00732960" w:rsidRDefault="00732960" w:rsidP="00111A6F">
      <w:pPr>
        <w:pStyle w:val="ListParagraph"/>
        <w:numPr>
          <w:ilvl w:val="0"/>
          <w:numId w:val="3"/>
        </w:numPr>
        <w:rPr>
          <w:rFonts w:asciiTheme="majorHAnsi" w:hAnsiTheme="majorHAnsi"/>
        </w:rPr>
      </w:pPr>
      <w:r>
        <w:rPr>
          <w:rFonts w:asciiTheme="majorHAnsi" w:hAnsiTheme="majorHAnsi"/>
        </w:rPr>
        <w:t>Ethylene Oxide (CAS# 75-21-8)</w:t>
      </w:r>
    </w:p>
    <w:p w14:paraId="3CF49A6A" w14:textId="04DA751E" w:rsidR="00255EE8" w:rsidRDefault="00255EE8" w:rsidP="00111A6F">
      <w:pPr>
        <w:pStyle w:val="ListParagraph"/>
        <w:numPr>
          <w:ilvl w:val="0"/>
          <w:numId w:val="3"/>
        </w:numPr>
        <w:rPr>
          <w:rFonts w:asciiTheme="majorHAnsi" w:hAnsiTheme="majorHAnsi"/>
        </w:rPr>
      </w:pPr>
      <w:r>
        <w:rPr>
          <w:rFonts w:asciiTheme="majorHAnsi" w:hAnsiTheme="majorHAnsi"/>
        </w:rPr>
        <w:t xml:space="preserve">Bentonite Clay (CAS# 1302-78-9) </w:t>
      </w:r>
    </w:p>
    <w:p w14:paraId="3AEF61A8" w14:textId="74383675" w:rsidR="00916A89" w:rsidRDefault="00916A89" w:rsidP="00111A6F">
      <w:pPr>
        <w:pStyle w:val="ListParagraph"/>
        <w:numPr>
          <w:ilvl w:val="0"/>
          <w:numId w:val="3"/>
        </w:numPr>
        <w:rPr>
          <w:rFonts w:asciiTheme="majorHAnsi" w:hAnsiTheme="majorHAnsi"/>
        </w:rPr>
      </w:pPr>
      <w:r>
        <w:rPr>
          <w:rFonts w:asciiTheme="majorHAnsi" w:hAnsiTheme="majorHAnsi"/>
        </w:rPr>
        <w:t xml:space="preserve">Crystalline Silica Quartz (CAS# 14808-60-7) </w:t>
      </w:r>
    </w:p>
    <w:p w14:paraId="5DC4BD0A" w14:textId="20E59601" w:rsidR="00255EE8" w:rsidRDefault="00255EE8" w:rsidP="00732960">
      <w:pPr>
        <w:pStyle w:val="ListParagraph"/>
        <w:rPr>
          <w:rFonts w:asciiTheme="majorHAnsi" w:hAnsiTheme="majorHAnsi"/>
        </w:rPr>
      </w:pPr>
    </w:p>
    <w:p w14:paraId="7F7FC368" w14:textId="256F4C67" w:rsidR="00960D04" w:rsidRDefault="00960D04" w:rsidP="00960D04">
      <w:pPr>
        <w:rPr>
          <w:rFonts w:asciiTheme="majorHAnsi" w:hAnsiTheme="majorHAnsi"/>
        </w:rPr>
      </w:pPr>
      <w:r w:rsidRPr="00AD7433">
        <w:rPr>
          <w:rFonts w:asciiTheme="majorHAnsi" w:hAnsiTheme="majorHAnsi"/>
        </w:rPr>
        <w:t>Affirmation 1:</w:t>
      </w:r>
    </w:p>
    <w:p w14:paraId="63786D6E" w14:textId="77777777" w:rsidR="00960D04" w:rsidRDefault="00960D04" w:rsidP="00960D04">
      <w:pPr>
        <w:ind w:firstLine="720"/>
        <w:rPr>
          <w:rFonts w:asciiTheme="majorHAnsi" w:hAnsiTheme="majorHAnsi"/>
          <w:i/>
        </w:rPr>
      </w:pPr>
    </w:p>
    <w:p w14:paraId="1E0B1085" w14:textId="1FFC20F4" w:rsidR="00960D04" w:rsidRPr="00230D86" w:rsidRDefault="004C05F4" w:rsidP="00960D04">
      <w:pPr>
        <w:ind w:firstLine="720"/>
        <w:rPr>
          <w:rFonts w:asciiTheme="majorHAnsi" w:hAnsiTheme="majorHAnsi"/>
          <w:i/>
        </w:rPr>
      </w:pPr>
      <w:r>
        <w:rPr>
          <w:rFonts w:asciiTheme="majorHAnsi" w:hAnsiTheme="majorHAnsi"/>
          <w:i/>
        </w:rPr>
        <w:t>Liberty Energy</w:t>
      </w:r>
      <w:r w:rsidR="00960D04" w:rsidRPr="00230D86">
        <w:rPr>
          <w:rFonts w:asciiTheme="majorHAnsi" w:hAnsiTheme="majorHAnsi"/>
          <w:i/>
        </w:rPr>
        <w:t xml:space="preserve"> with the confidence from </w:t>
      </w:r>
      <w:r w:rsidR="00BA7562" w:rsidRPr="00B51F6D">
        <w:rPr>
          <w:rFonts w:asciiTheme="majorHAnsi" w:hAnsiTheme="majorHAnsi"/>
          <w:i/>
        </w:rPr>
        <w:t>PRECISION ADDITIVES</w:t>
      </w:r>
      <w:r w:rsidR="00960D04" w:rsidRPr="00B51F6D">
        <w:rPr>
          <w:rFonts w:asciiTheme="majorHAnsi" w:hAnsiTheme="majorHAnsi"/>
          <w:i/>
        </w:rPr>
        <w:t xml:space="preserve"> discloses confidential info regarding </w:t>
      </w:r>
      <w:r w:rsidR="00867D9F" w:rsidRPr="00B51F6D">
        <w:rPr>
          <w:rFonts w:asciiTheme="majorHAnsi" w:hAnsiTheme="majorHAnsi"/>
          <w:i/>
        </w:rPr>
        <w:t>LGA-3J</w:t>
      </w:r>
      <w:r w:rsidR="00960D04" w:rsidRPr="00B51F6D">
        <w:rPr>
          <w:rFonts w:asciiTheme="majorHAnsi" w:hAnsiTheme="majorHAnsi"/>
          <w:i/>
        </w:rPr>
        <w:t xml:space="preserve"> only when legally required or under a </w:t>
      </w:r>
      <w:proofErr w:type="gramStart"/>
      <w:r w:rsidR="00960D04" w:rsidRPr="00B51F6D">
        <w:rPr>
          <w:rFonts w:asciiTheme="majorHAnsi" w:hAnsiTheme="majorHAnsi"/>
          <w:i/>
        </w:rPr>
        <w:t>need to know</w:t>
      </w:r>
      <w:proofErr w:type="gramEnd"/>
      <w:r w:rsidR="00960D04" w:rsidRPr="00B51F6D">
        <w:rPr>
          <w:rFonts w:asciiTheme="majorHAnsi" w:hAnsiTheme="majorHAnsi"/>
          <w:i/>
        </w:rPr>
        <w:t xml:space="preserve"> basis including emergencies. </w:t>
      </w:r>
      <w:r w:rsidRPr="00B51F6D">
        <w:rPr>
          <w:rFonts w:asciiTheme="majorHAnsi" w:hAnsiTheme="majorHAnsi"/>
          <w:i/>
        </w:rPr>
        <w:t>Liberty Energy</w:t>
      </w:r>
      <w:r w:rsidR="00960D04" w:rsidRPr="00B51F6D">
        <w:rPr>
          <w:rFonts w:asciiTheme="majorHAnsi" w:hAnsiTheme="majorHAnsi"/>
          <w:i/>
        </w:rPr>
        <w:t xml:space="preserve"> has an ongoing confidentiality agreement with </w:t>
      </w:r>
      <w:r w:rsidR="00BA7562" w:rsidRPr="00B51F6D">
        <w:rPr>
          <w:rFonts w:asciiTheme="majorHAnsi" w:hAnsiTheme="majorHAnsi"/>
          <w:i/>
        </w:rPr>
        <w:t>PRECISION ADDITIVES</w:t>
      </w:r>
      <w:r w:rsidR="00960D04" w:rsidRPr="00B51F6D">
        <w:rPr>
          <w:rFonts w:asciiTheme="majorHAnsi" w:hAnsiTheme="majorHAnsi"/>
          <w:i/>
        </w:rPr>
        <w:t xml:space="preserve"> to maintain the </w:t>
      </w:r>
      <w:proofErr w:type="gramStart"/>
      <w:r w:rsidR="00960D04" w:rsidRPr="00B51F6D">
        <w:rPr>
          <w:rFonts w:asciiTheme="majorHAnsi" w:hAnsiTheme="majorHAnsi"/>
          <w:i/>
        </w:rPr>
        <w:t>trade secret</w:t>
      </w:r>
      <w:proofErr w:type="gramEnd"/>
      <w:r w:rsidR="00960D04" w:rsidRPr="00B51F6D">
        <w:rPr>
          <w:rFonts w:asciiTheme="majorHAnsi" w:hAnsiTheme="majorHAnsi"/>
          <w:i/>
        </w:rPr>
        <w:t xml:space="preserve"> status of their product. Disclosure of confidential and trade secret information is permitted only after careful consideration and after protective steps have been taken, including execution of confidentiality agreements or utilizing statutory trade secret and confidential business information protections.  Such protection </w:t>
      </w:r>
      <w:proofErr w:type="gramStart"/>
      <w:r w:rsidR="00960D04" w:rsidRPr="00B51F6D">
        <w:rPr>
          <w:rFonts w:asciiTheme="majorHAnsi" w:hAnsiTheme="majorHAnsi"/>
          <w:i/>
        </w:rPr>
        <w:t>allows</w:t>
      </w:r>
      <w:proofErr w:type="gramEnd"/>
      <w:r w:rsidR="00960D04" w:rsidRPr="00B51F6D">
        <w:rPr>
          <w:rFonts w:asciiTheme="majorHAnsi" w:hAnsiTheme="majorHAnsi"/>
          <w:i/>
        </w:rPr>
        <w:t xml:space="preserve"> </w:t>
      </w:r>
      <w:r w:rsidR="00BA7562" w:rsidRPr="00B51F6D">
        <w:rPr>
          <w:rFonts w:asciiTheme="majorHAnsi" w:hAnsiTheme="majorHAnsi"/>
          <w:i/>
        </w:rPr>
        <w:t>PRECISION ADDITIVES</w:t>
      </w:r>
      <w:r w:rsidR="00960D04" w:rsidRPr="00B51F6D">
        <w:rPr>
          <w:rFonts w:asciiTheme="majorHAnsi" w:hAnsiTheme="majorHAnsi"/>
          <w:i/>
        </w:rPr>
        <w:t xml:space="preserve"> from</w:t>
      </w:r>
      <w:r w:rsidR="00960D04" w:rsidRPr="00230D86">
        <w:rPr>
          <w:rFonts w:asciiTheme="majorHAnsi" w:hAnsiTheme="majorHAnsi"/>
          <w:i/>
        </w:rPr>
        <w:t xml:space="preserve"> being compromised by its competitors </w:t>
      </w:r>
      <w:r w:rsidR="00960D04">
        <w:rPr>
          <w:rFonts w:asciiTheme="majorHAnsi" w:hAnsiTheme="majorHAnsi"/>
          <w:i/>
        </w:rPr>
        <w:t>and is in accordance with set security procedures.</w:t>
      </w:r>
    </w:p>
    <w:p w14:paraId="298585F3" w14:textId="77777777" w:rsidR="00960D04" w:rsidRPr="00AD7433" w:rsidRDefault="00960D04" w:rsidP="00960D04">
      <w:pPr>
        <w:rPr>
          <w:rFonts w:asciiTheme="majorHAnsi" w:hAnsiTheme="majorHAnsi"/>
        </w:rPr>
      </w:pPr>
    </w:p>
    <w:p w14:paraId="027087A2" w14:textId="77777777" w:rsidR="00960D04" w:rsidRDefault="00960D04" w:rsidP="00960D04">
      <w:pPr>
        <w:rPr>
          <w:rFonts w:asciiTheme="majorHAnsi" w:hAnsiTheme="majorHAnsi"/>
        </w:rPr>
      </w:pPr>
    </w:p>
    <w:p w14:paraId="321008DA" w14:textId="77777777" w:rsidR="00960D04" w:rsidRDefault="00960D04" w:rsidP="00960D04">
      <w:pPr>
        <w:rPr>
          <w:rFonts w:asciiTheme="majorHAnsi" w:hAnsiTheme="majorHAnsi"/>
        </w:rPr>
      </w:pPr>
      <w:r w:rsidRPr="00AD7433">
        <w:rPr>
          <w:rFonts w:asciiTheme="majorHAnsi" w:hAnsiTheme="majorHAnsi"/>
        </w:rPr>
        <w:t>Affirmation 2:</w:t>
      </w:r>
    </w:p>
    <w:p w14:paraId="2C30531D" w14:textId="77777777" w:rsidR="00960D04" w:rsidRDefault="00960D04" w:rsidP="00960D04">
      <w:pPr>
        <w:ind w:firstLine="720"/>
        <w:rPr>
          <w:rFonts w:asciiTheme="majorHAnsi" w:hAnsiTheme="majorHAnsi"/>
          <w:i/>
        </w:rPr>
      </w:pPr>
    </w:p>
    <w:p w14:paraId="553D953B" w14:textId="77777777" w:rsidR="00B25B3B" w:rsidRPr="00230D86" w:rsidRDefault="00B25B3B" w:rsidP="00B25B3B">
      <w:pPr>
        <w:ind w:firstLine="720"/>
        <w:rPr>
          <w:rFonts w:asciiTheme="majorHAnsi" w:hAnsiTheme="majorHAnsi"/>
          <w:i/>
        </w:rPr>
      </w:pPr>
      <w:r w:rsidRPr="00230D86">
        <w:rPr>
          <w:rFonts w:asciiTheme="majorHAnsi" w:hAnsiTheme="majorHAnsi"/>
          <w:i/>
        </w:rPr>
        <w:t xml:space="preserve">The </w:t>
      </w:r>
      <w:r w:rsidRPr="008D05A1">
        <w:rPr>
          <w:rFonts w:asciiTheme="majorHAnsi" w:hAnsiTheme="majorHAnsi"/>
          <w:i/>
        </w:rPr>
        <w:t>CAS #</w:t>
      </w:r>
      <w:r>
        <w:rPr>
          <w:rFonts w:asciiTheme="majorHAnsi" w:hAnsiTheme="majorHAnsi"/>
          <w:i/>
        </w:rPr>
        <w:t xml:space="preserve"> and associated ingredients unlisted or listed as proprietary </w:t>
      </w:r>
      <w:proofErr w:type="gramStart"/>
      <w:r w:rsidRPr="00230D86">
        <w:rPr>
          <w:rFonts w:asciiTheme="majorHAnsi" w:hAnsiTheme="majorHAnsi"/>
          <w:i/>
        </w:rPr>
        <w:t>is</w:t>
      </w:r>
      <w:proofErr w:type="gramEnd"/>
      <w:r w:rsidRPr="00230D86">
        <w:rPr>
          <w:rFonts w:asciiTheme="majorHAnsi" w:hAnsiTheme="majorHAnsi"/>
          <w:i/>
        </w:rPr>
        <w:t xml:space="preserve"> not required under any such state or federal laws to be</w:t>
      </w:r>
      <w:r>
        <w:rPr>
          <w:rFonts w:asciiTheme="majorHAnsi" w:hAnsiTheme="majorHAnsi"/>
          <w:i/>
        </w:rPr>
        <w:t xml:space="preserve"> disclosed in the public forum.</w:t>
      </w:r>
    </w:p>
    <w:p w14:paraId="1C05FB0E" w14:textId="77777777" w:rsidR="00960D04" w:rsidRDefault="00960D04" w:rsidP="00960D04">
      <w:pPr>
        <w:rPr>
          <w:rFonts w:asciiTheme="majorHAnsi" w:hAnsiTheme="majorHAnsi"/>
        </w:rPr>
      </w:pPr>
    </w:p>
    <w:p w14:paraId="2C7D0AA0" w14:textId="77777777" w:rsidR="00960D04" w:rsidRDefault="00960D04" w:rsidP="00960D04">
      <w:pPr>
        <w:rPr>
          <w:rFonts w:asciiTheme="majorHAnsi" w:hAnsiTheme="majorHAnsi"/>
        </w:rPr>
      </w:pPr>
      <w:r w:rsidRPr="00AD7433">
        <w:rPr>
          <w:rFonts w:asciiTheme="majorHAnsi" w:hAnsiTheme="majorHAnsi"/>
        </w:rPr>
        <w:t>Affirmation 3:</w:t>
      </w:r>
    </w:p>
    <w:p w14:paraId="540D5AFD" w14:textId="77777777" w:rsidR="00960D04" w:rsidRDefault="00960D04" w:rsidP="00960D04">
      <w:pPr>
        <w:ind w:firstLine="720"/>
        <w:rPr>
          <w:rFonts w:asciiTheme="majorHAnsi" w:hAnsiTheme="majorHAnsi"/>
          <w:i/>
          <w:highlight w:val="yellow"/>
        </w:rPr>
      </w:pPr>
    </w:p>
    <w:p w14:paraId="29DDB86E" w14:textId="6E8CCE95" w:rsidR="00960D04" w:rsidRPr="00B51F6D" w:rsidRDefault="00867D9F" w:rsidP="004C05F4">
      <w:pPr>
        <w:ind w:firstLine="720"/>
        <w:rPr>
          <w:rFonts w:asciiTheme="majorHAnsi" w:hAnsiTheme="majorHAnsi"/>
          <w:i/>
        </w:rPr>
      </w:pPr>
      <w:r w:rsidRPr="00867D9F">
        <w:rPr>
          <w:rFonts w:asciiTheme="majorHAnsi" w:hAnsiTheme="majorHAnsi"/>
          <w:i/>
        </w:rPr>
        <w:t>LGA-3J</w:t>
      </w:r>
      <w:r w:rsidR="00960D04" w:rsidRPr="00867D9F">
        <w:rPr>
          <w:rFonts w:asciiTheme="majorHAnsi" w:hAnsiTheme="majorHAnsi"/>
          <w:i/>
        </w:rPr>
        <w:t>’s</w:t>
      </w:r>
      <w:r w:rsidR="00960D04" w:rsidRPr="00230D86">
        <w:rPr>
          <w:rFonts w:asciiTheme="majorHAnsi" w:hAnsiTheme="majorHAnsi"/>
          <w:i/>
        </w:rPr>
        <w:t xml:space="preserve"> competitive edge is twofold. The quality of hydraulic fracturing operations performed by </w:t>
      </w:r>
      <w:r w:rsidR="004C05F4">
        <w:rPr>
          <w:rFonts w:asciiTheme="majorHAnsi" w:hAnsiTheme="majorHAnsi"/>
          <w:i/>
        </w:rPr>
        <w:t>Liberty Energy</w:t>
      </w:r>
      <w:r w:rsidR="00960D04" w:rsidRPr="00230D86">
        <w:rPr>
          <w:rFonts w:asciiTheme="majorHAnsi" w:hAnsiTheme="majorHAnsi"/>
          <w:i/>
        </w:rPr>
        <w:t xml:space="preserve"> is among the best </w:t>
      </w:r>
      <w:proofErr w:type="gramStart"/>
      <w:r w:rsidR="00960D04" w:rsidRPr="00230D86">
        <w:rPr>
          <w:rFonts w:asciiTheme="majorHAnsi" w:hAnsiTheme="majorHAnsi"/>
          <w:i/>
        </w:rPr>
        <w:t>within</w:t>
      </w:r>
      <w:proofErr w:type="gramEnd"/>
      <w:r w:rsidR="00960D04" w:rsidRPr="00230D86">
        <w:rPr>
          <w:rFonts w:asciiTheme="majorHAnsi" w:hAnsiTheme="majorHAnsi"/>
          <w:i/>
        </w:rPr>
        <w:t xml:space="preserve"> the industry. Quality </w:t>
      </w:r>
      <w:r w:rsidR="00960D04" w:rsidRPr="00B51F6D">
        <w:rPr>
          <w:rFonts w:asciiTheme="majorHAnsi" w:hAnsiTheme="majorHAnsi"/>
          <w:i/>
        </w:rPr>
        <w:t xml:space="preserve">of chemicals used for such operations is one facet that differentiates </w:t>
      </w:r>
      <w:r w:rsidR="004C05F4" w:rsidRPr="00B51F6D">
        <w:rPr>
          <w:rFonts w:asciiTheme="majorHAnsi" w:hAnsiTheme="majorHAnsi"/>
          <w:i/>
        </w:rPr>
        <w:t>Liberty Energy</w:t>
      </w:r>
      <w:r w:rsidR="00960D04" w:rsidRPr="00B51F6D">
        <w:rPr>
          <w:rFonts w:asciiTheme="majorHAnsi" w:hAnsiTheme="majorHAnsi"/>
          <w:i/>
        </w:rPr>
        <w:t xml:space="preserve"> from its competitors. </w:t>
      </w:r>
      <w:r w:rsidR="00BA7562" w:rsidRPr="00B51F6D">
        <w:rPr>
          <w:rFonts w:asciiTheme="majorHAnsi" w:hAnsiTheme="majorHAnsi"/>
          <w:i/>
        </w:rPr>
        <w:t>PRECISION ADDITIVES</w:t>
      </w:r>
      <w:r w:rsidR="00960D04" w:rsidRPr="00B51F6D">
        <w:rPr>
          <w:rFonts w:asciiTheme="majorHAnsi" w:hAnsiTheme="majorHAnsi"/>
          <w:i/>
        </w:rPr>
        <w:t xml:space="preserve">, the developer of </w:t>
      </w:r>
      <w:r w:rsidRPr="00B51F6D">
        <w:rPr>
          <w:rFonts w:asciiTheme="majorHAnsi" w:hAnsiTheme="majorHAnsi"/>
          <w:i/>
        </w:rPr>
        <w:t>LGA-3J</w:t>
      </w:r>
      <w:r w:rsidR="00960D04" w:rsidRPr="00B51F6D">
        <w:rPr>
          <w:rFonts w:asciiTheme="majorHAnsi" w:hAnsiTheme="majorHAnsi"/>
          <w:i/>
        </w:rPr>
        <w:t xml:space="preserve">, developed the formulation at their expense. The public disclosure of information would not only publicize the identity of the chemical for the disclosed </w:t>
      </w:r>
      <w:r w:rsidR="00960D04" w:rsidRPr="00B51F6D">
        <w:rPr>
          <w:rFonts w:asciiTheme="majorHAnsi" w:hAnsiTheme="majorHAnsi"/>
          <w:i/>
        </w:rPr>
        <w:lastRenderedPageBreak/>
        <w:t xml:space="preserve">use, but also the processing of </w:t>
      </w:r>
      <w:proofErr w:type="gramStart"/>
      <w:r w:rsidR="00960D04" w:rsidRPr="00B51F6D">
        <w:rPr>
          <w:rFonts w:asciiTheme="majorHAnsi" w:hAnsiTheme="majorHAnsi"/>
          <w:i/>
        </w:rPr>
        <w:t>the chemical substance</w:t>
      </w:r>
      <w:proofErr w:type="gramEnd"/>
      <w:r w:rsidR="00960D04" w:rsidRPr="00B51F6D">
        <w:rPr>
          <w:rFonts w:asciiTheme="majorHAnsi" w:hAnsiTheme="majorHAnsi"/>
          <w:i/>
        </w:rPr>
        <w:t xml:space="preserve">. Maintaining secrecy of the chemical component provides protection for the underlying research, development costs, as well as the innovation of the supplier. As such, the superior quality of service and protection for both parties </w:t>
      </w:r>
      <w:proofErr w:type="gramStart"/>
      <w:r w:rsidR="00960D04" w:rsidRPr="00B51F6D">
        <w:rPr>
          <w:rFonts w:asciiTheme="majorHAnsi" w:hAnsiTheme="majorHAnsi"/>
          <w:i/>
        </w:rPr>
        <w:t>is</w:t>
      </w:r>
      <w:proofErr w:type="gramEnd"/>
      <w:r w:rsidR="00960D04" w:rsidRPr="00B51F6D">
        <w:rPr>
          <w:rFonts w:asciiTheme="majorHAnsi" w:hAnsiTheme="majorHAnsi"/>
          <w:i/>
        </w:rPr>
        <w:t xml:space="preserve"> kept intact through the confidentiality of </w:t>
      </w:r>
      <w:r w:rsidRPr="00B51F6D">
        <w:rPr>
          <w:rFonts w:asciiTheme="majorHAnsi" w:hAnsiTheme="majorHAnsi"/>
          <w:i/>
        </w:rPr>
        <w:t>LGA-3J</w:t>
      </w:r>
      <w:r w:rsidR="00960D04" w:rsidRPr="00B51F6D">
        <w:rPr>
          <w:rFonts w:asciiTheme="majorHAnsi" w:hAnsiTheme="majorHAnsi"/>
          <w:i/>
        </w:rPr>
        <w:t>.</w:t>
      </w:r>
    </w:p>
    <w:p w14:paraId="39F92183" w14:textId="77777777" w:rsidR="00960D04" w:rsidRPr="00B51F6D" w:rsidRDefault="00960D04" w:rsidP="00960D04">
      <w:pPr>
        <w:rPr>
          <w:rFonts w:asciiTheme="majorHAnsi" w:hAnsiTheme="majorHAnsi"/>
        </w:rPr>
      </w:pPr>
      <w:r w:rsidRPr="00B51F6D">
        <w:rPr>
          <w:rFonts w:asciiTheme="majorHAnsi" w:hAnsiTheme="majorHAnsi"/>
        </w:rPr>
        <w:t>Affirmation 4:</w:t>
      </w:r>
    </w:p>
    <w:p w14:paraId="2587785B" w14:textId="77777777" w:rsidR="00960D04" w:rsidRPr="00B51F6D" w:rsidRDefault="00960D04" w:rsidP="00960D04">
      <w:pPr>
        <w:ind w:firstLine="720"/>
        <w:rPr>
          <w:rFonts w:asciiTheme="majorHAnsi" w:hAnsiTheme="majorHAnsi"/>
          <w:i/>
        </w:rPr>
      </w:pPr>
    </w:p>
    <w:p w14:paraId="592105C3" w14:textId="267862BC" w:rsidR="00960D04" w:rsidRDefault="004C05F4" w:rsidP="00960D04">
      <w:pPr>
        <w:ind w:firstLine="720"/>
        <w:rPr>
          <w:rFonts w:asciiTheme="majorHAnsi" w:hAnsiTheme="majorHAnsi"/>
          <w:i/>
        </w:rPr>
      </w:pPr>
      <w:r w:rsidRPr="00B51F6D">
        <w:rPr>
          <w:rFonts w:asciiTheme="majorHAnsi" w:hAnsiTheme="majorHAnsi"/>
          <w:i/>
        </w:rPr>
        <w:t>Liberty Energy</w:t>
      </w:r>
      <w:r w:rsidR="00960D04" w:rsidRPr="00B51F6D">
        <w:rPr>
          <w:rFonts w:asciiTheme="majorHAnsi" w:hAnsiTheme="majorHAnsi"/>
          <w:i/>
        </w:rPr>
        <w:t xml:space="preserve"> and </w:t>
      </w:r>
      <w:r w:rsidR="00BA7562" w:rsidRPr="00B51F6D">
        <w:rPr>
          <w:rFonts w:asciiTheme="majorHAnsi" w:hAnsiTheme="majorHAnsi"/>
          <w:i/>
        </w:rPr>
        <w:t>PRECISION ADDITIVES</w:t>
      </w:r>
      <w:r w:rsidR="00960D04" w:rsidRPr="00B51F6D">
        <w:rPr>
          <w:rFonts w:asciiTheme="majorHAnsi" w:hAnsiTheme="majorHAnsi"/>
          <w:i/>
        </w:rPr>
        <w:t xml:space="preserve"> believe</w:t>
      </w:r>
      <w:r w:rsidR="00960D04" w:rsidRPr="00230D86">
        <w:rPr>
          <w:rFonts w:asciiTheme="majorHAnsi" w:hAnsiTheme="majorHAnsi"/>
          <w:i/>
        </w:rPr>
        <w:t xml:space="preserve"> that reverse </w:t>
      </w:r>
      <w:r w:rsidR="00960D04" w:rsidRPr="00867D9F">
        <w:rPr>
          <w:rFonts w:asciiTheme="majorHAnsi" w:hAnsiTheme="majorHAnsi"/>
          <w:i/>
        </w:rPr>
        <w:t xml:space="preserve">engineering </w:t>
      </w:r>
      <w:r w:rsidR="00867D9F" w:rsidRPr="00867D9F">
        <w:rPr>
          <w:rFonts w:asciiTheme="majorHAnsi" w:hAnsiTheme="majorHAnsi"/>
          <w:i/>
        </w:rPr>
        <w:t>LGA-3J</w:t>
      </w:r>
      <w:r w:rsidR="00960D04" w:rsidRPr="00867D9F">
        <w:rPr>
          <w:rFonts w:asciiTheme="majorHAnsi" w:hAnsiTheme="majorHAnsi"/>
          <w:i/>
        </w:rPr>
        <w:t xml:space="preserve"> with the specified component listed as Trade Secret cannot be done easily. Significant time as w</w:t>
      </w:r>
      <w:r w:rsidR="00960D04">
        <w:rPr>
          <w:rFonts w:asciiTheme="majorHAnsi" w:hAnsiTheme="majorHAnsi"/>
          <w:i/>
        </w:rPr>
        <w:t xml:space="preserve">ell as capital would need to be expended to determine the exact chemical composition. Due to the complex mixture, such analysis would likely result in a degree of uncertainty. Public disclosure of the composition would give competitors the knowledge to bypass the </w:t>
      </w:r>
      <w:proofErr w:type="gramStart"/>
      <w:r w:rsidR="00960D04">
        <w:rPr>
          <w:rFonts w:asciiTheme="majorHAnsi" w:hAnsiTheme="majorHAnsi"/>
          <w:i/>
        </w:rPr>
        <w:t>aforementioned analysis</w:t>
      </w:r>
      <w:proofErr w:type="gramEnd"/>
      <w:r w:rsidR="00960D04">
        <w:rPr>
          <w:rFonts w:asciiTheme="majorHAnsi" w:hAnsiTheme="majorHAnsi"/>
          <w:i/>
        </w:rPr>
        <w:t>.</w:t>
      </w:r>
      <w:r w:rsidR="00960D04" w:rsidRPr="00230D86">
        <w:rPr>
          <w:rFonts w:asciiTheme="majorHAnsi" w:hAnsiTheme="majorHAnsi"/>
          <w:i/>
        </w:rPr>
        <w:t xml:space="preserve"> As such, the additional protection protects both parties.</w:t>
      </w:r>
    </w:p>
    <w:p w14:paraId="2FA387CB" w14:textId="77777777" w:rsidR="005278B9" w:rsidRDefault="005278B9" w:rsidP="00960D04">
      <w:pPr>
        <w:rPr>
          <w:rFonts w:asciiTheme="majorHAnsi" w:hAnsiTheme="majorHAnsi"/>
        </w:rPr>
      </w:pPr>
    </w:p>
    <w:p w14:paraId="3CA8B006" w14:textId="77777777" w:rsidR="005278B9" w:rsidRDefault="005278B9" w:rsidP="00960D04">
      <w:pPr>
        <w:rPr>
          <w:rFonts w:asciiTheme="majorHAnsi" w:hAnsiTheme="majorHAnsi"/>
        </w:rPr>
      </w:pPr>
    </w:p>
    <w:p w14:paraId="62E6E759" w14:textId="2F9D328A" w:rsidR="00960D04" w:rsidRPr="005278B9" w:rsidRDefault="00960D04" w:rsidP="00960D04">
      <w:pPr>
        <w:rPr>
          <w:rFonts w:asciiTheme="majorHAnsi" w:hAnsiTheme="majorHAnsi"/>
          <w:u w:val="single"/>
        </w:rPr>
      </w:pPr>
      <w:r w:rsidRPr="005278B9">
        <w:rPr>
          <w:rFonts w:asciiTheme="majorHAnsi" w:hAnsiTheme="majorHAnsi"/>
          <w:u w:val="single"/>
        </w:rPr>
        <w:t>Redacted Product Composition</w:t>
      </w:r>
    </w:p>
    <w:p w14:paraId="4F46358C" w14:textId="77777777" w:rsidR="00960D04" w:rsidRDefault="00960D04" w:rsidP="00960D04">
      <w:pPr>
        <w:ind w:firstLine="720"/>
        <w:rPr>
          <w:rFonts w:asciiTheme="majorHAnsi" w:hAnsiTheme="majorHAnsi"/>
        </w:rPr>
      </w:pPr>
    </w:p>
    <w:tbl>
      <w:tblPr>
        <w:tblStyle w:val="TableGrid"/>
        <w:tblW w:w="9180" w:type="dxa"/>
        <w:tblLook w:val="04A0" w:firstRow="1" w:lastRow="0" w:firstColumn="1" w:lastColumn="0" w:noHBand="0" w:noVBand="1"/>
      </w:tblPr>
      <w:tblGrid>
        <w:gridCol w:w="6478"/>
        <w:gridCol w:w="1351"/>
        <w:gridCol w:w="1351"/>
      </w:tblGrid>
      <w:tr w:rsidR="00960D04" w:rsidRPr="001A6BA2" w14:paraId="1894F7F0" w14:textId="77777777" w:rsidTr="0081437B">
        <w:trPr>
          <w:trHeight w:val="315"/>
        </w:trPr>
        <w:tc>
          <w:tcPr>
            <w:tcW w:w="9180" w:type="dxa"/>
            <w:gridSpan w:val="3"/>
            <w:noWrap/>
            <w:hideMark/>
          </w:tcPr>
          <w:p w14:paraId="53810B22" w14:textId="011E3DAC" w:rsidR="00960D04" w:rsidRPr="001A6BA2" w:rsidRDefault="00867D9F" w:rsidP="00CC12DA">
            <w:pPr>
              <w:jc w:val="center"/>
              <w:rPr>
                <w:rFonts w:ascii="Calibri" w:eastAsia="Times New Roman" w:hAnsi="Calibri"/>
                <w:b/>
                <w:bCs/>
                <w:color w:val="000000"/>
              </w:rPr>
            </w:pPr>
            <w:r>
              <w:rPr>
                <w:rFonts w:ascii="Calibri" w:eastAsia="Times New Roman" w:hAnsi="Calibri"/>
                <w:b/>
                <w:bCs/>
                <w:color w:val="000000"/>
              </w:rPr>
              <w:t>LGA-3J</w:t>
            </w:r>
          </w:p>
        </w:tc>
      </w:tr>
      <w:tr w:rsidR="00960D04" w:rsidRPr="001A6BA2" w14:paraId="4A23A5E9" w14:textId="77777777" w:rsidTr="0081437B">
        <w:trPr>
          <w:trHeight w:val="315"/>
        </w:trPr>
        <w:tc>
          <w:tcPr>
            <w:tcW w:w="6478" w:type="dxa"/>
            <w:noWrap/>
            <w:hideMark/>
          </w:tcPr>
          <w:p w14:paraId="25F86AD6" w14:textId="77777777" w:rsidR="00960D04" w:rsidRPr="001A6BA2" w:rsidRDefault="00960D04" w:rsidP="00CC12DA">
            <w:pPr>
              <w:rPr>
                <w:rFonts w:ascii="Calibri" w:eastAsia="Times New Roman" w:hAnsi="Calibri"/>
                <w:b/>
                <w:bCs/>
                <w:color w:val="000000"/>
              </w:rPr>
            </w:pPr>
            <w:r w:rsidRPr="001A6BA2">
              <w:rPr>
                <w:rFonts w:ascii="Calibri" w:eastAsia="Times New Roman" w:hAnsi="Calibri"/>
                <w:b/>
                <w:bCs/>
                <w:color w:val="000000"/>
              </w:rPr>
              <w:t>Component</w:t>
            </w:r>
          </w:p>
        </w:tc>
        <w:tc>
          <w:tcPr>
            <w:tcW w:w="1351" w:type="dxa"/>
            <w:noWrap/>
            <w:hideMark/>
          </w:tcPr>
          <w:p w14:paraId="46275382" w14:textId="77777777" w:rsidR="00960D04" w:rsidRPr="001A6BA2" w:rsidRDefault="00960D04" w:rsidP="00CC12DA">
            <w:pPr>
              <w:rPr>
                <w:rFonts w:ascii="Calibri" w:eastAsia="Times New Roman" w:hAnsi="Calibri"/>
                <w:b/>
                <w:bCs/>
                <w:color w:val="000000"/>
              </w:rPr>
            </w:pPr>
            <w:r w:rsidRPr="001A6BA2">
              <w:rPr>
                <w:rFonts w:ascii="Calibri" w:eastAsia="Times New Roman" w:hAnsi="Calibri"/>
                <w:b/>
                <w:bCs/>
                <w:color w:val="000000"/>
              </w:rPr>
              <w:t>CAS #</w:t>
            </w:r>
          </w:p>
        </w:tc>
        <w:tc>
          <w:tcPr>
            <w:tcW w:w="1351" w:type="dxa"/>
            <w:noWrap/>
            <w:hideMark/>
          </w:tcPr>
          <w:p w14:paraId="6DBB6BCE" w14:textId="77777777" w:rsidR="00960D04" w:rsidRPr="001A6BA2" w:rsidRDefault="00960D04" w:rsidP="00CC12DA">
            <w:pPr>
              <w:rPr>
                <w:rFonts w:ascii="Calibri" w:eastAsia="Times New Roman" w:hAnsi="Calibri"/>
                <w:b/>
                <w:bCs/>
                <w:color w:val="000000"/>
              </w:rPr>
            </w:pPr>
            <w:r w:rsidRPr="001A6BA2">
              <w:rPr>
                <w:rFonts w:ascii="Calibri" w:eastAsia="Times New Roman" w:hAnsi="Calibri"/>
                <w:b/>
                <w:bCs/>
                <w:color w:val="000000"/>
              </w:rPr>
              <w:t>Percentage</w:t>
            </w:r>
          </w:p>
        </w:tc>
      </w:tr>
      <w:tr w:rsidR="00732960" w:rsidRPr="001A6BA2" w14:paraId="1958FD22" w14:textId="77777777" w:rsidTr="0081437B">
        <w:trPr>
          <w:trHeight w:val="315"/>
        </w:trPr>
        <w:tc>
          <w:tcPr>
            <w:tcW w:w="6478" w:type="dxa"/>
            <w:noWrap/>
          </w:tcPr>
          <w:p w14:paraId="76BBB6FA" w14:textId="2AD511D4" w:rsidR="00732960" w:rsidRDefault="006003E3" w:rsidP="00965488">
            <w:r>
              <w:t xml:space="preserve">White mineral oil (petroleum) </w:t>
            </w:r>
          </w:p>
        </w:tc>
        <w:tc>
          <w:tcPr>
            <w:tcW w:w="1351" w:type="dxa"/>
            <w:noWrap/>
          </w:tcPr>
          <w:p w14:paraId="1A677927" w14:textId="3221EC02" w:rsidR="00732960" w:rsidRDefault="006003E3" w:rsidP="00965488">
            <w:r>
              <w:t>8042-47-5</w:t>
            </w:r>
          </w:p>
        </w:tc>
        <w:tc>
          <w:tcPr>
            <w:tcW w:w="1351" w:type="dxa"/>
            <w:noWrap/>
          </w:tcPr>
          <w:p w14:paraId="0E9F890A" w14:textId="163DB26C" w:rsidR="00732960" w:rsidRDefault="0061085C" w:rsidP="00965488">
            <w:pPr>
              <w:rPr>
                <w:rFonts w:ascii="Calibri" w:eastAsia="Times New Roman" w:hAnsi="Calibri"/>
                <w:color w:val="000000"/>
              </w:rPr>
            </w:pPr>
            <w:r>
              <w:rPr>
                <w:rFonts w:ascii="Calibri" w:eastAsia="Times New Roman" w:hAnsi="Calibri"/>
                <w:color w:val="000000"/>
              </w:rPr>
              <w:t>40-50</w:t>
            </w:r>
            <w:r w:rsidR="006003E3">
              <w:rPr>
                <w:rFonts w:ascii="Calibri" w:eastAsia="Times New Roman" w:hAnsi="Calibri"/>
                <w:color w:val="000000"/>
              </w:rPr>
              <w:t>%</w:t>
            </w:r>
          </w:p>
        </w:tc>
      </w:tr>
      <w:tr w:rsidR="0081437B" w:rsidRPr="001A6BA2" w14:paraId="63E325B1" w14:textId="77777777" w:rsidTr="0081437B">
        <w:trPr>
          <w:trHeight w:val="315"/>
        </w:trPr>
        <w:tc>
          <w:tcPr>
            <w:tcW w:w="6478" w:type="dxa"/>
            <w:noWrap/>
          </w:tcPr>
          <w:p w14:paraId="1228D9CE" w14:textId="1422F9EA" w:rsidR="0081437B" w:rsidRPr="00F04839" w:rsidRDefault="006003E3" w:rsidP="00965488">
            <w:r>
              <w:t>Alcohols, C11-14-iso, C13-rich, ethoxylated</w:t>
            </w:r>
          </w:p>
        </w:tc>
        <w:tc>
          <w:tcPr>
            <w:tcW w:w="1351" w:type="dxa"/>
            <w:noWrap/>
          </w:tcPr>
          <w:p w14:paraId="443875B3" w14:textId="383EB8F9" w:rsidR="0081437B" w:rsidRPr="00F04839" w:rsidRDefault="00844CC2" w:rsidP="00965488">
            <w:r>
              <w:t>78330-21-9</w:t>
            </w:r>
          </w:p>
        </w:tc>
        <w:tc>
          <w:tcPr>
            <w:tcW w:w="1351" w:type="dxa"/>
            <w:noWrap/>
          </w:tcPr>
          <w:p w14:paraId="450820E7" w14:textId="73F39A85" w:rsidR="0081437B" w:rsidRPr="001A6BA2" w:rsidRDefault="00294308" w:rsidP="00965488">
            <w:pPr>
              <w:rPr>
                <w:rFonts w:ascii="Calibri" w:eastAsia="Times New Roman" w:hAnsi="Calibri"/>
                <w:color w:val="000000"/>
              </w:rPr>
            </w:pPr>
            <w:r>
              <w:rPr>
                <w:rFonts w:ascii="Calibri" w:eastAsia="Times New Roman" w:hAnsi="Calibri"/>
                <w:color w:val="000000"/>
              </w:rPr>
              <w:t>1.5-</w:t>
            </w:r>
            <w:r w:rsidR="00844CC2">
              <w:rPr>
                <w:rFonts w:ascii="Calibri" w:eastAsia="Times New Roman" w:hAnsi="Calibri"/>
                <w:color w:val="000000"/>
              </w:rPr>
              <w:t>2.0%</w:t>
            </w:r>
          </w:p>
        </w:tc>
      </w:tr>
    </w:tbl>
    <w:p w14:paraId="4E4782EB" w14:textId="77777777" w:rsidR="00960D04" w:rsidRPr="00F44748" w:rsidRDefault="00960D04" w:rsidP="00960D04">
      <w:pPr>
        <w:rPr>
          <w:rFonts w:asciiTheme="majorHAnsi" w:hAnsiTheme="majorHAnsi"/>
        </w:rPr>
      </w:pPr>
    </w:p>
    <w:p w14:paraId="6B5056BC" w14:textId="77777777" w:rsidR="009008CC" w:rsidRPr="0042207A" w:rsidRDefault="009008CC" w:rsidP="005278B9">
      <w:pPr>
        <w:rPr>
          <w:sz w:val="22"/>
          <w:szCs w:val="22"/>
        </w:rPr>
      </w:pPr>
    </w:p>
    <w:sectPr w:rsidR="009008CC" w:rsidRPr="0042207A" w:rsidSect="0095081B">
      <w:headerReference w:type="default" r:id="rId10"/>
      <w:footerReference w:type="default" r:id="rId11"/>
      <w:pgSz w:w="12240" w:h="15840"/>
      <w:pgMar w:top="2880" w:right="1350" w:bottom="2160" w:left="1440" w:header="14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2C280" w14:textId="77777777" w:rsidR="007046CB" w:rsidRDefault="007046CB" w:rsidP="008A10AC">
      <w:r>
        <w:separator/>
      </w:r>
    </w:p>
  </w:endnote>
  <w:endnote w:type="continuationSeparator" w:id="0">
    <w:p w14:paraId="5B77B8F8" w14:textId="77777777" w:rsidR="007046CB" w:rsidRDefault="007046CB" w:rsidP="008A10AC">
      <w:r>
        <w:continuationSeparator/>
      </w:r>
    </w:p>
  </w:endnote>
  <w:endnote w:type="continuationNotice" w:id="1">
    <w:p w14:paraId="68540713" w14:textId="77777777" w:rsidR="007046CB" w:rsidRDefault="00704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embedRegular r:id="rId1" w:fontKey="{70BE6D3B-A720-422E-BFD2-0EDCB2AA335A}"/>
    <w:embedItalic r:id="rId2" w:fontKey="{A3FE8DCE-FF94-4D37-9D21-5A929016486A}"/>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embedRegular r:id="rId3" w:fontKey="{75302A8D-5802-47C1-8E1D-86EE0B194F3D}"/>
    <w:embedBold r:id="rId4" w:fontKey="{21A86653-7A26-4296-A90D-CD11697B0784}"/>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86B2C" w14:textId="77777777" w:rsidR="008A10AC" w:rsidRDefault="0042207A" w:rsidP="00AF2BD2">
    <w:pPr>
      <w:pStyle w:val="Footer"/>
      <w:tabs>
        <w:tab w:val="clear" w:pos="9360"/>
      </w:tabs>
      <w:ind w:right="-1440" w:hanging="1440"/>
    </w:pPr>
    <w:r>
      <w:rPr>
        <w:noProof/>
      </w:rPr>
      <w:drawing>
        <wp:inline distT="0" distB="0" distL="0" distR="0" wp14:anchorId="772B52DF" wp14:editId="49CBA3E7">
          <wp:extent cx="7785973" cy="725164"/>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a:blip r:embed="rId1">
                    <a:extLst>
                      <a:ext uri="{28A0092B-C50C-407E-A947-70E740481C1C}">
                        <a14:useLocalDpi xmlns:a14="http://schemas.microsoft.com/office/drawing/2010/main" val="0"/>
                      </a:ext>
                    </a:extLst>
                  </a:blip>
                  <a:stretch>
                    <a:fillRect/>
                  </a:stretch>
                </pic:blipFill>
                <pic:spPr>
                  <a:xfrm>
                    <a:off x="0" y="0"/>
                    <a:ext cx="7785973" cy="72516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29E4B" w14:textId="77777777" w:rsidR="007046CB" w:rsidRDefault="007046CB" w:rsidP="008A10AC">
      <w:r>
        <w:separator/>
      </w:r>
    </w:p>
  </w:footnote>
  <w:footnote w:type="continuationSeparator" w:id="0">
    <w:p w14:paraId="3200F04F" w14:textId="77777777" w:rsidR="007046CB" w:rsidRDefault="007046CB" w:rsidP="008A10AC">
      <w:r>
        <w:continuationSeparator/>
      </w:r>
    </w:p>
  </w:footnote>
  <w:footnote w:type="continuationNotice" w:id="1">
    <w:p w14:paraId="1EB8FBBE" w14:textId="77777777" w:rsidR="007046CB" w:rsidRDefault="007046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20A25" w14:textId="77777777" w:rsidR="008A10AC" w:rsidRDefault="00EE35EF" w:rsidP="00EE35EF">
    <w:pPr>
      <w:pStyle w:val="Header"/>
      <w:ind w:left="-1440"/>
    </w:pPr>
    <w:r>
      <w:rPr>
        <w:noProof/>
      </w:rPr>
      <w:drawing>
        <wp:inline distT="0" distB="0" distL="0" distR="0" wp14:anchorId="2027D1CB" wp14:editId="32A821F4">
          <wp:extent cx="7776031" cy="9786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iberty-letterhead-051319-header.png"/>
                  <pic:cNvPicPr/>
                </pic:nvPicPr>
                <pic:blipFill>
                  <a:blip r:embed="rId1">
                    <a:extLst>
                      <a:ext uri="{28A0092B-C50C-407E-A947-70E740481C1C}">
                        <a14:useLocalDpi xmlns:a14="http://schemas.microsoft.com/office/drawing/2010/main" val="0"/>
                      </a:ext>
                    </a:extLst>
                  </a:blip>
                  <a:stretch>
                    <a:fillRect/>
                  </a:stretch>
                </pic:blipFill>
                <pic:spPr>
                  <a:xfrm>
                    <a:off x="0" y="0"/>
                    <a:ext cx="7892902" cy="9933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55869"/>
    <w:multiLevelType w:val="hybridMultilevel"/>
    <w:tmpl w:val="DA849D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1D84D64"/>
    <w:multiLevelType w:val="hybridMultilevel"/>
    <w:tmpl w:val="844AA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745A6E"/>
    <w:multiLevelType w:val="hybridMultilevel"/>
    <w:tmpl w:val="8126F222"/>
    <w:lvl w:ilvl="0" w:tplc="95CC2A8C">
      <w:numFmt w:val="bullet"/>
      <w:lvlText w:val="-"/>
      <w:lvlJc w:val="left"/>
      <w:pPr>
        <w:ind w:left="720" w:hanging="360"/>
      </w:pPr>
      <w:rPr>
        <w:rFonts w:ascii="Calibri Light" w:eastAsiaTheme="minorEastAsia"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3585690">
    <w:abstractNumId w:val="1"/>
  </w:num>
  <w:num w:numId="2" w16cid:durableId="634722636">
    <w:abstractNumId w:val="0"/>
  </w:num>
  <w:num w:numId="3" w16cid:durableId="1452867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A2E"/>
    <w:rsid w:val="00043C04"/>
    <w:rsid w:val="00066A7A"/>
    <w:rsid w:val="00075B2C"/>
    <w:rsid w:val="000C4E9C"/>
    <w:rsid w:val="000E239B"/>
    <w:rsid w:val="000E71B5"/>
    <w:rsid w:val="00111A6F"/>
    <w:rsid w:val="001A1BE8"/>
    <w:rsid w:val="001A770A"/>
    <w:rsid w:val="001C3CB9"/>
    <w:rsid w:val="001D199F"/>
    <w:rsid w:val="001D3D92"/>
    <w:rsid w:val="001E192D"/>
    <w:rsid w:val="00255EE8"/>
    <w:rsid w:val="00294308"/>
    <w:rsid w:val="002A7EB6"/>
    <w:rsid w:val="002F0E4E"/>
    <w:rsid w:val="002F2446"/>
    <w:rsid w:val="002F4447"/>
    <w:rsid w:val="002F729F"/>
    <w:rsid w:val="00331D6E"/>
    <w:rsid w:val="00337F70"/>
    <w:rsid w:val="00364AE8"/>
    <w:rsid w:val="003939F3"/>
    <w:rsid w:val="003F245E"/>
    <w:rsid w:val="0040189C"/>
    <w:rsid w:val="0041572C"/>
    <w:rsid w:val="0042187B"/>
    <w:rsid w:val="0042207A"/>
    <w:rsid w:val="00436D7A"/>
    <w:rsid w:val="004432A7"/>
    <w:rsid w:val="00472E7D"/>
    <w:rsid w:val="004812C6"/>
    <w:rsid w:val="004859BC"/>
    <w:rsid w:val="0049236C"/>
    <w:rsid w:val="004C05F4"/>
    <w:rsid w:val="004C2315"/>
    <w:rsid w:val="004E48AF"/>
    <w:rsid w:val="004F7D9C"/>
    <w:rsid w:val="00506088"/>
    <w:rsid w:val="00526B7A"/>
    <w:rsid w:val="005278B9"/>
    <w:rsid w:val="005459E3"/>
    <w:rsid w:val="005541B3"/>
    <w:rsid w:val="00570EA6"/>
    <w:rsid w:val="005764AC"/>
    <w:rsid w:val="005B48E8"/>
    <w:rsid w:val="005B5DCD"/>
    <w:rsid w:val="005E3460"/>
    <w:rsid w:val="006003E3"/>
    <w:rsid w:val="00602806"/>
    <w:rsid w:val="00603B4A"/>
    <w:rsid w:val="0061080F"/>
    <w:rsid w:val="0061085C"/>
    <w:rsid w:val="00626D89"/>
    <w:rsid w:val="0068418F"/>
    <w:rsid w:val="0068666D"/>
    <w:rsid w:val="00691FBD"/>
    <w:rsid w:val="006E448D"/>
    <w:rsid w:val="007046CB"/>
    <w:rsid w:val="0071288F"/>
    <w:rsid w:val="00724621"/>
    <w:rsid w:val="00732960"/>
    <w:rsid w:val="00764870"/>
    <w:rsid w:val="007F705C"/>
    <w:rsid w:val="0081437B"/>
    <w:rsid w:val="00844CC2"/>
    <w:rsid w:val="008549C9"/>
    <w:rsid w:val="008625CA"/>
    <w:rsid w:val="00867D9F"/>
    <w:rsid w:val="00891479"/>
    <w:rsid w:val="00893FFD"/>
    <w:rsid w:val="00895DDC"/>
    <w:rsid w:val="008A10AC"/>
    <w:rsid w:val="008C3265"/>
    <w:rsid w:val="008C5BB3"/>
    <w:rsid w:val="009008CC"/>
    <w:rsid w:val="00916A89"/>
    <w:rsid w:val="00942C31"/>
    <w:rsid w:val="0095081B"/>
    <w:rsid w:val="00951180"/>
    <w:rsid w:val="00953489"/>
    <w:rsid w:val="00960D04"/>
    <w:rsid w:val="009637D2"/>
    <w:rsid w:val="00965488"/>
    <w:rsid w:val="00973F6B"/>
    <w:rsid w:val="009B4D7A"/>
    <w:rsid w:val="009C5D94"/>
    <w:rsid w:val="00A27237"/>
    <w:rsid w:val="00A46DC6"/>
    <w:rsid w:val="00A51691"/>
    <w:rsid w:val="00A71803"/>
    <w:rsid w:val="00A8099E"/>
    <w:rsid w:val="00AB7840"/>
    <w:rsid w:val="00AF2BD2"/>
    <w:rsid w:val="00B122DD"/>
    <w:rsid w:val="00B25B3B"/>
    <w:rsid w:val="00B44DC2"/>
    <w:rsid w:val="00B51F6D"/>
    <w:rsid w:val="00B72465"/>
    <w:rsid w:val="00B90F83"/>
    <w:rsid w:val="00B95AF9"/>
    <w:rsid w:val="00B96DDF"/>
    <w:rsid w:val="00BA7562"/>
    <w:rsid w:val="00BC4522"/>
    <w:rsid w:val="00C014C6"/>
    <w:rsid w:val="00C112DA"/>
    <w:rsid w:val="00C14A49"/>
    <w:rsid w:val="00C534F5"/>
    <w:rsid w:val="00C61F9A"/>
    <w:rsid w:val="00CD35C5"/>
    <w:rsid w:val="00D23EB9"/>
    <w:rsid w:val="00D36A2C"/>
    <w:rsid w:val="00D42CEF"/>
    <w:rsid w:val="00D72A2E"/>
    <w:rsid w:val="00D814E6"/>
    <w:rsid w:val="00DD1116"/>
    <w:rsid w:val="00DF2A75"/>
    <w:rsid w:val="00E04FA7"/>
    <w:rsid w:val="00E128A5"/>
    <w:rsid w:val="00E47E0F"/>
    <w:rsid w:val="00E55FD6"/>
    <w:rsid w:val="00E65EB8"/>
    <w:rsid w:val="00E856D9"/>
    <w:rsid w:val="00EE35EF"/>
    <w:rsid w:val="00F24C4A"/>
    <w:rsid w:val="00F70066"/>
    <w:rsid w:val="00F9468C"/>
    <w:rsid w:val="00F95BEF"/>
    <w:rsid w:val="00FC3A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8111E"/>
  <w15:chartTrackingRefBased/>
  <w15:docId w15:val="{44ED4992-F79A-42C6-8ABA-76B7964E9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D72A2E"/>
    <w:pPr>
      <w:autoSpaceDE w:val="0"/>
      <w:autoSpaceDN w:val="0"/>
      <w:adjustRightInd w:val="0"/>
      <w:spacing w:line="288" w:lineRule="auto"/>
      <w:textAlignment w:val="center"/>
    </w:pPr>
    <w:rPr>
      <w:rFonts w:ascii="Minion Pro" w:hAnsi="Minion Pro" w:cs="Minion Pro"/>
      <w:color w:val="000000"/>
    </w:rPr>
  </w:style>
  <w:style w:type="paragraph" w:styleId="Header">
    <w:name w:val="header"/>
    <w:basedOn w:val="Normal"/>
    <w:link w:val="HeaderChar"/>
    <w:uiPriority w:val="99"/>
    <w:unhideWhenUsed/>
    <w:rsid w:val="008A10AC"/>
    <w:pPr>
      <w:tabs>
        <w:tab w:val="center" w:pos="4680"/>
        <w:tab w:val="right" w:pos="9360"/>
      </w:tabs>
    </w:pPr>
  </w:style>
  <w:style w:type="character" w:customStyle="1" w:styleId="HeaderChar">
    <w:name w:val="Header Char"/>
    <w:basedOn w:val="DefaultParagraphFont"/>
    <w:link w:val="Header"/>
    <w:uiPriority w:val="99"/>
    <w:rsid w:val="008A10AC"/>
  </w:style>
  <w:style w:type="paragraph" w:styleId="Footer">
    <w:name w:val="footer"/>
    <w:basedOn w:val="Normal"/>
    <w:link w:val="FooterChar"/>
    <w:uiPriority w:val="99"/>
    <w:unhideWhenUsed/>
    <w:rsid w:val="008A10AC"/>
    <w:pPr>
      <w:tabs>
        <w:tab w:val="center" w:pos="4680"/>
        <w:tab w:val="right" w:pos="9360"/>
      </w:tabs>
    </w:pPr>
  </w:style>
  <w:style w:type="character" w:customStyle="1" w:styleId="FooterChar">
    <w:name w:val="Footer Char"/>
    <w:basedOn w:val="DefaultParagraphFont"/>
    <w:link w:val="Footer"/>
    <w:uiPriority w:val="99"/>
    <w:rsid w:val="008A10AC"/>
  </w:style>
  <w:style w:type="paragraph" w:styleId="BalloonText">
    <w:name w:val="Balloon Text"/>
    <w:basedOn w:val="Normal"/>
    <w:link w:val="BalloonTextChar"/>
    <w:uiPriority w:val="99"/>
    <w:semiHidden/>
    <w:unhideWhenUsed/>
    <w:rsid w:val="008A10AC"/>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8A10AC"/>
    <w:rPr>
      <w:rFonts w:ascii="Times New Roman" w:hAnsi="Times New Roman"/>
      <w:sz w:val="18"/>
      <w:szCs w:val="18"/>
    </w:rPr>
  </w:style>
  <w:style w:type="paragraph" w:styleId="ListParagraph">
    <w:name w:val="List Paragraph"/>
    <w:basedOn w:val="Normal"/>
    <w:uiPriority w:val="34"/>
    <w:qFormat/>
    <w:rsid w:val="0061080F"/>
    <w:pPr>
      <w:ind w:left="720"/>
      <w:contextualSpacing/>
    </w:pPr>
  </w:style>
  <w:style w:type="table" w:styleId="TableGrid">
    <w:name w:val="Table Grid"/>
    <w:basedOn w:val="TableNormal"/>
    <w:uiPriority w:val="39"/>
    <w:rsid w:val="008143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24C4A"/>
    <w:rPr>
      <w:sz w:val="16"/>
      <w:szCs w:val="16"/>
    </w:rPr>
  </w:style>
  <w:style w:type="paragraph" w:styleId="CommentText">
    <w:name w:val="annotation text"/>
    <w:basedOn w:val="Normal"/>
    <w:link w:val="CommentTextChar"/>
    <w:uiPriority w:val="99"/>
    <w:unhideWhenUsed/>
    <w:rsid w:val="00F24C4A"/>
    <w:rPr>
      <w:sz w:val="20"/>
      <w:szCs w:val="20"/>
    </w:rPr>
  </w:style>
  <w:style w:type="character" w:customStyle="1" w:styleId="CommentTextChar">
    <w:name w:val="Comment Text Char"/>
    <w:basedOn w:val="DefaultParagraphFont"/>
    <w:link w:val="CommentText"/>
    <w:uiPriority w:val="99"/>
    <w:rsid w:val="00F24C4A"/>
    <w:rPr>
      <w:sz w:val="20"/>
      <w:szCs w:val="20"/>
    </w:rPr>
  </w:style>
  <w:style w:type="paragraph" w:styleId="CommentSubject">
    <w:name w:val="annotation subject"/>
    <w:basedOn w:val="CommentText"/>
    <w:next w:val="CommentText"/>
    <w:link w:val="CommentSubjectChar"/>
    <w:uiPriority w:val="99"/>
    <w:semiHidden/>
    <w:unhideWhenUsed/>
    <w:rsid w:val="00F24C4A"/>
    <w:rPr>
      <w:b/>
      <w:bCs/>
    </w:rPr>
  </w:style>
  <w:style w:type="character" w:customStyle="1" w:styleId="CommentSubjectChar">
    <w:name w:val="Comment Subject Char"/>
    <w:basedOn w:val="CommentTextChar"/>
    <w:link w:val="CommentSubject"/>
    <w:uiPriority w:val="99"/>
    <w:semiHidden/>
    <w:rsid w:val="00F24C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433599">
      <w:bodyDiv w:val="1"/>
      <w:marLeft w:val="0"/>
      <w:marRight w:val="0"/>
      <w:marTop w:val="0"/>
      <w:marBottom w:val="0"/>
      <w:divBdr>
        <w:top w:val="none" w:sz="0" w:space="0" w:color="auto"/>
        <w:left w:val="none" w:sz="0" w:space="0" w:color="auto"/>
        <w:bottom w:val="none" w:sz="0" w:space="0" w:color="auto"/>
        <w:right w:val="none" w:sz="0" w:space="0" w:color="auto"/>
      </w:divBdr>
    </w:div>
    <w:div w:id="141069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747976-2db2-41a4-a719-7cbeaa671645">
      <Terms xmlns="http://schemas.microsoft.com/office/infopath/2007/PartnerControls"/>
    </lcf76f155ced4ddcb4097134ff3c332f>
    <TaxCatchAll xmlns="904406a9-4bc8-4308-a3f4-25479622037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C49F7D1DB31E479B12551CED28BAD7" ma:contentTypeVersion="13" ma:contentTypeDescription="Create a new document." ma:contentTypeScope="" ma:versionID="6839507492fb75c11aef27f65160c95b">
  <xsd:schema xmlns:xsd="http://www.w3.org/2001/XMLSchema" xmlns:xs="http://www.w3.org/2001/XMLSchema" xmlns:p="http://schemas.microsoft.com/office/2006/metadata/properties" xmlns:ns2="77747976-2db2-41a4-a719-7cbeaa671645" xmlns:ns3="904406a9-4bc8-4308-a3f4-25479622037e" targetNamespace="http://schemas.microsoft.com/office/2006/metadata/properties" ma:root="true" ma:fieldsID="3ba61a0c80bf283f14f360daf3713293" ns2:_="" ns3:_="">
    <xsd:import namespace="77747976-2db2-41a4-a719-7cbeaa671645"/>
    <xsd:import namespace="904406a9-4bc8-4308-a3f4-2547962203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747976-2db2-41a4-a719-7cbeaa6716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a6de53-93f9-4688-9cf1-9800f21b83e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4406a9-4bc8-4308-a3f4-2547962203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df627e6-7489-4f9c-b4fa-7a1fd763a0a7}" ma:internalName="TaxCatchAll" ma:showField="CatchAllData" ma:web="904406a9-4bc8-4308-a3f4-2547962203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F2C41E-71D5-4EB0-950D-813B3749CF96}">
  <ds:schemaRefs>
    <ds:schemaRef ds:uri="http://schemas.microsoft.com/office/2006/metadata/properties"/>
    <ds:schemaRef ds:uri="http://schemas.microsoft.com/office/infopath/2007/PartnerControls"/>
    <ds:schemaRef ds:uri="77747976-2db2-41a4-a719-7cbeaa671645"/>
    <ds:schemaRef ds:uri="904406a9-4bc8-4308-a3f4-25479622037e"/>
  </ds:schemaRefs>
</ds:datastoreItem>
</file>

<file path=customXml/itemProps2.xml><?xml version="1.0" encoding="utf-8"?>
<ds:datastoreItem xmlns:ds="http://schemas.openxmlformats.org/officeDocument/2006/customXml" ds:itemID="{9852123E-D0E0-4E1E-B5A2-79C7BE8DED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747976-2db2-41a4-a719-7cbeaa671645"/>
    <ds:schemaRef ds:uri="904406a9-4bc8-4308-a3f4-254796220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2F3838-DFA7-4C41-A60A-3D781BDBDA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421</Words>
  <Characters>2402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Hock</dc:creator>
  <cp:keywords/>
  <dc:description/>
  <cp:lastModifiedBy>Taylor Cordts</cp:lastModifiedBy>
  <cp:revision>9</cp:revision>
  <cp:lastPrinted>2023-08-28T20:00:00Z</cp:lastPrinted>
  <dcterms:created xsi:type="dcterms:W3CDTF">2025-10-09T15:17:00Z</dcterms:created>
  <dcterms:modified xsi:type="dcterms:W3CDTF">2025-10-09T17:40:00Z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0x010100D2C49F7D1DB31E479B12551CED28BAD7</vt:lpwstr>
  </property>
  <property fmtid="{D5CDD505-2E9C-101B-9397-08002B2CF9AE}" pid="3" name="MediaServiceImageTags">
    <vt:lpwstr/>
  </property>
  <property fmtid="{D5CDD505-2E9C-101B-9397-08002B2CF9AE}" pid="4" name="GrammarlyDocumentId">
    <vt:lpwstr>ed4e3e0fc41debd2c63073f2901049255deeab6b8a3a752f8217e526f62c5ffc</vt:lpwstr>
  </property>
</Properties>
</file>