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137" w:rsidRDefault="00C11D5E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95pt;margin-top:446.25pt;width:198.75pt;height:45pt;z-index:251660288" fillcolor="#eeece1 [3214]">
            <v:textbox>
              <w:txbxContent>
                <w:p w:rsidR="00593465" w:rsidRPr="00593465" w:rsidRDefault="00C11D5E" w:rsidP="00593465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593465">
                    <w:rPr>
                      <w:b/>
                      <w:sz w:val="24"/>
                      <w:szCs w:val="24"/>
                    </w:rPr>
                    <w:t>WPX Williams</w:t>
                  </w:r>
                  <w:r w:rsidR="00593465" w:rsidRPr="00593465">
                    <w:rPr>
                      <w:b/>
                      <w:sz w:val="24"/>
                      <w:szCs w:val="24"/>
                    </w:rPr>
                    <w:t xml:space="preserve"> GM-207-28        </w:t>
                  </w:r>
                  <w:r w:rsidR="00593465">
                    <w:rPr>
                      <w:b/>
                      <w:sz w:val="24"/>
                      <w:szCs w:val="24"/>
                    </w:rPr>
                    <w:t xml:space="preserve">                            V</w:t>
                  </w:r>
                  <w:r w:rsidR="00593465" w:rsidRPr="00593465">
                    <w:rPr>
                      <w:b/>
                      <w:sz w:val="24"/>
                      <w:szCs w:val="24"/>
                    </w:rPr>
                    <w:t>ariance Request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393.75pt;margin-top:314.25pt;width:121.5pt;height:30pt;z-index:251659264" filled="f" stroked="f">
            <v:textbox>
              <w:txbxContent>
                <w:p w:rsidR="00C11D5E" w:rsidRPr="00C11D5E" w:rsidRDefault="00C11D5E">
                  <w:pPr>
                    <w:rPr>
                      <w:b/>
                      <w:color w:val="FF0000"/>
                      <w:sz w:val="24"/>
                      <w:szCs w:val="24"/>
                    </w:rPr>
                  </w:pPr>
                  <w:r>
                    <w:rPr>
                      <w:b/>
                      <w:color w:val="FF0000"/>
                      <w:sz w:val="24"/>
                      <w:szCs w:val="24"/>
                    </w:rPr>
                    <w:t>Associated Facilities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margin-left:127.5pt;margin-top:170.25pt;width:1in;height:30pt;z-index:251658240" filled="f" stroked="f">
            <v:textbox>
              <w:txbxContent>
                <w:p w:rsidR="00C11D5E" w:rsidRPr="00C11D5E" w:rsidRDefault="00C11D5E">
                  <w:pPr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C11D5E">
                    <w:rPr>
                      <w:b/>
                      <w:color w:val="FF0000"/>
                      <w:sz w:val="24"/>
                      <w:szCs w:val="24"/>
                    </w:rPr>
                    <w:t>Well Head</w:t>
                  </w:r>
                </w:p>
              </w:txbxContent>
            </v:textbox>
          </v:shape>
        </w:pict>
      </w:r>
      <w:r>
        <w:rPr>
          <w:noProof/>
        </w:rPr>
        <w:drawing>
          <wp:inline distT="0" distB="0" distL="0" distR="0">
            <wp:extent cx="7820025" cy="5600700"/>
            <wp:effectExtent l="19050" t="0" r="9525" b="0"/>
            <wp:docPr id="1" name="Picture 1" descr="C:\Users\ColbyL\Desktop\Williams Varian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lbyL\Desktop\Williams Variance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0025" cy="560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96137" w:rsidSect="00C11D5E">
      <w:foot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6C65" w:rsidRDefault="00D26C65" w:rsidP="00C11D5E">
      <w:pPr>
        <w:spacing w:after="0" w:line="240" w:lineRule="auto"/>
      </w:pPr>
      <w:r>
        <w:separator/>
      </w:r>
    </w:p>
  </w:endnote>
  <w:endnote w:type="continuationSeparator" w:id="0">
    <w:p w:rsidR="00D26C65" w:rsidRDefault="00D26C65" w:rsidP="00C11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D5E" w:rsidRDefault="00C11D5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6C65" w:rsidRDefault="00D26C65" w:rsidP="00C11D5E">
      <w:pPr>
        <w:spacing w:after="0" w:line="240" w:lineRule="auto"/>
      </w:pPr>
      <w:r>
        <w:separator/>
      </w:r>
    </w:p>
  </w:footnote>
  <w:footnote w:type="continuationSeparator" w:id="0">
    <w:p w:rsidR="00D26C65" w:rsidRDefault="00D26C65" w:rsidP="00C11D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1D5E"/>
    <w:rsid w:val="0011441A"/>
    <w:rsid w:val="00387A78"/>
    <w:rsid w:val="00593465"/>
    <w:rsid w:val="00871380"/>
    <w:rsid w:val="00B770E6"/>
    <w:rsid w:val="00C11D5E"/>
    <w:rsid w:val="00D26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4]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7A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1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1D5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C11D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11D5E"/>
  </w:style>
  <w:style w:type="paragraph" w:styleId="Footer">
    <w:name w:val="footer"/>
    <w:basedOn w:val="Normal"/>
    <w:link w:val="FooterChar"/>
    <w:uiPriority w:val="99"/>
    <w:unhideWhenUsed/>
    <w:rsid w:val="00C11D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1D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Colorado Oil &amp; Gas Conservation Commission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ColbyL</dc:creator>
  <cp:lastModifiedBy>ColbyL</cp:lastModifiedBy>
  <cp:revision>2</cp:revision>
  <dcterms:created xsi:type="dcterms:W3CDTF">2016-03-19T00:13:00Z</dcterms:created>
  <dcterms:modified xsi:type="dcterms:W3CDTF">2016-03-19T00:13:00Z</dcterms:modified>
</cp:coreProperties>
</file>