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BE7F9C" w:rsidRPr="00CE7A44" w:rsidRDefault="00BE7F9C" w:rsidP="00BE7F9C">
      <w:pPr>
        <w:jc w:val="both"/>
        <w:rPr>
          <w:rFonts w:ascii="Trebuchet MS" w:eastAsia="Calibri" w:hAnsi="Trebuchet MS"/>
        </w:rPr>
      </w:pPr>
      <w:r w:rsidRPr="000B4544">
        <w:rPr>
          <w:rFonts w:ascii="Trebuchet MS" w:eastAsia="Calibri" w:hAnsi="Trebuchet MS"/>
          <w:noProof/>
        </w:rPr>
        <w:t>76105</w:t>
      </w:r>
      <w:r w:rsidRPr="00CE7A44">
        <w:rPr>
          <w:rFonts w:ascii="Trebuchet MS" w:eastAsia="Calibri" w:hAnsi="Trebuchet MS"/>
        </w:rPr>
        <w:t xml:space="preserve"> </w:t>
      </w:r>
      <w:r w:rsidRPr="000B4544">
        <w:rPr>
          <w:rFonts w:ascii="Trebuchet MS" w:eastAsia="Calibri" w:hAnsi="Trebuchet MS"/>
          <w:noProof/>
        </w:rPr>
        <w:t>SAMOTLOR PETROLEUM INVESTMENTS LLC</w:t>
      </w:r>
      <w:r w:rsidRPr="00CE7A44">
        <w:rPr>
          <w:rFonts w:ascii="Trebuchet MS" w:eastAsia="Calibri" w:hAnsi="Trebuchet MS"/>
        </w:rPr>
        <w:t xml:space="preserve"> </w:t>
      </w:r>
    </w:p>
    <w:p w:rsidR="00BE7F9C" w:rsidRPr="00CE7A44" w:rsidRDefault="00BE7F9C" w:rsidP="00BE7F9C">
      <w:pPr>
        <w:jc w:val="both"/>
        <w:rPr>
          <w:rFonts w:ascii="Trebuchet MS" w:eastAsia="Calibri" w:hAnsi="Trebuchet MS"/>
        </w:rPr>
      </w:pPr>
      <w:r w:rsidRPr="000B4544">
        <w:rPr>
          <w:rFonts w:ascii="Trebuchet MS" w:eastAsia="Calibri" w:hAnsi="Trebuchet MS"/>
          <w:noProof/>
        </w:rPr>
        <w:t>Jesse Ferrer</w:t>
      </w:r>
      <w:r w:rsidRPr="00CE7A44">
        <w:rPr>
          <w:rFonts w:ascii="Trebuchet MS" w:eastAsia="Calibri" w:hAnsi="Trebuchet MS"/>
        </w:rPr>
        <w:t xml:space="preserve">, </w:t>
      </w:r>
    </w:p>
    <w:p w:rsidR="00BE7F9C" w:rsidRPr="00CE7A44" w:rsidRDefault="00BE7F9C" w:rsidP="00BE7F9C">
      <w:pPr>
        <w:jc w:val="both"/>
        <w:rPr>
          <w:rFonts w:ascii="Trebuchet MS" w:eastAsia="Calibri" w:hAnsi="Trebuchet MS"/>
        </w:rPr>
      </w:pPr>
      <w:r w:rsidRPr="000B4544">
        <w:rPr>
          <w:rFonts w:ascii="Trebuchet MS" w:eastAsia="Calibri" w:hAnsi="Trebuchet MS"/>
          <w:noProof/>
        </w:rPr>
        <w:t>2603 Oak lawn Ave</w:t>
      </w:r>
      <w:r>
        <w:rPr>
          <w:rFonts w:ascii="Trebuchet MS" w:eastAsia="Calibri" w:hAnsi="Trebuchet MS"/>
        </w:rPr>
        <w:t>. S</w:t>
      </w:r>
      <w:r w:rsidRPr="000B4544">
        <w:rPr>
          <w:rFonts w:ascii="Trebuchet MS" w:eastAsia="Calibri" w:hAnsi="Trebuchet MS"/>
          <w:noProof/>
        </w:rPr>
        <w:t>te 300</w:t>
      </w:r>
      <w:r w:rsidRPr="00CE7A44">
        <w:rPr>
          <w:rFonts w:ascii="Trebuchet MS" w:eastAsia="Calibri" w:hAnsi="Trebuchet MS"/>
        </w:rPr>
        <w:t xml:space="preserve">, </w:t>
      </w:r>
      <w:r w:rsidRPr="000B4544">
        <w:rPr>
          <w:rFonts w:ascii="Trebuchet MS" w:eastAsia="Calibri" w:hAnsi="Trebuchet MS"/>
          <w:noProof/>
        </w:rPr>
        <w:t>Dallas</w:t>
      </w:r>
      <w:r w:rsidRPr="00CE7A44">
        <w:rPr>
          <w:rFonts w:ascii="Trebuchet MS" w:eastAsia="Calibri" w:hAnsi="Trebuchet MS"/>
        </w:rPr>
        <w:t xml:space="preserve">, </w:t>
      </w:r>
      <w:r w:rsidRPr="000B4544">
        <w:rPr>
          <w:rFonts w:ascii="Trebuchet MS" w:eastAsia="Calibri" w:hAnsi="Trebuchet MS"/>
          <w:noProof/>
        </w:rPr>
        <w:t>TX</w:t>
      </w:r>
      <w:r w:rsidRPr="00CE7A44">
        <w:rPr>
          <w:rFonts w:ascii="Trebuchet MS" w:eastAsia="Calibri" w:hAnsi="Trebuchet MS"/>
        </w:rPr>
        <w:t xml:space="preserve">. </w:t>
      </w:r>
      <w:r w:rsidRPr="000B4544">
        <w:rPr>
          <w:rFonts w:ascii="Trebuchet MS" w:eastAsia="Calibri" w:hAnsi="Trebuchet MS"/>
          <w:noProof/>
        </w:rPr>
        <w:t>75219</w:t>
      </w:r>
    </w:p>
    <w:p w:rsidR="008515C9" w:rsidRPr="00CE7A44" w:rsidRDefault="008515C9" w:rsidP="00416532">
      <w:pPr>
        <w:jc w:val="both"/>
        <w:rPr>
          <w:rFonts w:ascii="Trebuchet MS" w:eastAsia="Calibri" w:hAnsi="Trebuchet MS"/>
        </w:rPr>
      </w:pPr>
    </w:p>
    <w:p w:rsidR="0018784D" w:rsidRDefault="0018784D"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Pr="0023000C"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065FFC">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tbl>
      <w:tblPr>
        <w:tblW w:w="7680" w:type="dxa"/>
        <w:tblInd w:w="96" w:type="dxa"/>
        <w:tblLook w:val="04A0"/>
      </w:tblPr>
      <w:tblGrid>
        <w:gridCol w:w="820"/>
        <w:gridCol w:w="774"/>
        <w:gridCol w:w="2740"/>
        <w:gridCol w:w="660"/>
        <w:gridCol w:w="1000"/>
        <w:gridCol w:w="440"/>
        <w:gridCol w:w="640"/>
        <w:gridCol w:w="680"/>
      </w:tblGrid>
      <w:tr w:rsidR="00065FFC" w:rsidRPr="00065FFC" w:rsidTr="00065FFC">
        <w:trPr>
          <w:trHeight w:val="300"/>
        </w:trPr>
        <w:tc>
          <w:tcPr>
            <w:tcW w:w="820" w:type="dxa"/>
            <w:tcBorders>
              <w:top w:val="nil"/>
              <w:left w:val="nil"/>
              <w:bottom w:val="nil"/>
              <w:right w:val="nil"/>
            </w:tcBorders>
            <w:shd w:val="clear" w:color="auto" w:fill="auto"/>
            <w:noWrap/>
            <w:vAlign w:val="bottom"/>
            <w:hideMark/>
          </w:tcPr>
          <w:p w:rsidR="00065FFC" w:rsidRPr="00065FFC" w:rsidRDefault="00382E8D" w:rsidP="00065FFC">
            <w:pPr>
              <w:jc w:val="right"/>
              <w:rPr>
                <w:rFonts w:ascii="Calibri" w:eastAsia="Times New Roman" w:hAnsi="Calibri"/>
                <w:color w:val="000000"/>
                <w:sz w:val="22"/>
                <w:szCs w:val="22"/>
              </w:rPr>
            </w:pPr>
            <w:r>
              <w:rPr>
                <w:rFonts w:ascii="Calibri" w:eastAsia="Times New Roman" w:hAnsi="Calibri"/>
                <w:color w:val="000000"/>
                <w:sz w:val="22"/>
                <w:szCs w:val="22"/>
              </w:rPr>
              <w:t>0</w:t>
            </w:r>
            <w:r w:rsidR="00065FFC" w:rsidRPr="00065FFC">
              <w:rPr>
                <w:rFonts w:ascii="Calibri" w:eastAsia="Times New Roman" w:hAnsi="Calibri"/>
                <w:color w:val="000000"/>
                <w:sz w:val="22"/>
                <w:szCs w:val="22"/>
              </w:rPr>
              <w:t>17</w:t>
            </w:r>
          </w:p>
        </w:tc>
        <w:tc>
          <w:tcPr>
            <w:tcW w:w="740" w:type="dxa"/>
            <w:tcBorders>
              <w:top w:val="nil"/>
              <w:left w:val="nil"/>
              <w:bottom w:val="nil"/>
              <w:right w:val="nil"/>
            </w:tcBorders>
            <w:shd w:val="clear" w:color="auto" w:fill="auto"/>
            <w:noWrap/>
            <w:vAlign w:val="bottom"/>
            <w:hideMark/>
          </w:tcPr>
          <w:p w:rsidR="00065FFC" w:rsidRPr="00065FFC" w:rsidRDefault="00382E8D" w:rsidP="00065FFC">
            <w:pPr>
              <w:jc w:val="right"/>
              <w:rPr>
                <w:rFonts w:ascii="Calibri" w:eastAsia="Times New Roman" w:hAnsi="Calibri"/>
                <w:color w:val="000000"/>
                <w:sz w:val="22"/>
                <w:szCs w:val="22"/>
              </w:rPr>
            </w:pPr>
            <w:r>
              <w:rPr>
                <w:rFonts w:ascii="Calibri" w:eastAsia="Times New Roman" w:hAnsi="Calibri"/>
                <w:color w:val="000000"/>
                <w:sz w:val="22"/>
                <w:szCs w:val="22"/>
              </w:rPr>
              <w:t>0</w:t>
            </w:r>
            <w:r w:rsidR="00065FFC" w:rsidRPr="00065FFC">
              <w:rPr>
                <w:rFonts w:ascii="Calibri" w:eastAsia="Times New Roman" w:hAnsi="Calibri"/>
                <w:color w:val="000000"/>
                <w:sz w:val="22"/>
                <w:szCs w:val="22"/>
              </w:rPr>
              <w:t>6445</w:t>
            </w:r>
          </w:p>
        </w:tc>
        <w:tc>
          <w:tcPr>
            <w:tcW w:w="2740" w:type="dxa"/>
            <w:tcBorders>
              <w:top w:val="nil"/>
              <w:left w:val="nil"/>
              <w:bottom w:val="nil"/>
              <w:right w:val="nil"/>
            </w:tcBorders>
            <w:shd w:val="clear" w:color="auto" w:fill="auto"/>
            <w:noWrap/>
            <w:vAlign w:val="bottom"/>
            <w:hideMark/>
          </w:tcPr>
          <w:p w:rsidR="00065FFC" w:rsidRPr="00065FFC" w:rsidRDefault="00065FFC" w:rsidP="00065FFC">
            <w:pPr>
              <w:rPr>
                <w:rFonts w:ascii="Calibri" w:eastAsia="Times New Roman" w:hAnsi="Calibri"/>
                <w:color w:val="000000"/>
                <w:sz w:val="22"/>
                <w:szCs w:val="22"/>
              </w:rPr>
            </w:pPr>
            <w:r w:rsidRPr="00065FFC">
              <w:rPr>
                <w:rFonts w:ascii="Calibri" w:eastAsia="Times New Roman" w:hAnsi="Calibri"/>
                <w:color w:val="000000"/>
                <w:sz w:val="22"/>
                <w:szCs w:val="22"/>
              </w:rPr>
              <w:t>AMOCO</w:t>
            </w:r>
          </w:p>
        </w:tc>
        <w:tc>
          <w:tcPr>
            <w:tcW w:w="660" w:type="dxa"/>
            <w:tcBorders>
              <w:top w:val="nil"/>
              <w:left w:val="nil"/>
              <w:bottom w:val="nil"/>
              <w:right w:val="nil"/>
            </w:tcBorders>
            <w:shd w:val="clear" w:color="auto" w:fill="auto"/>
            <w:noWrap/>
            <w:vAlign w:val="bottom"/>
            <w:hideMark/>
          </w:tcPr>
          <w:p w:rsidR="00065FFC" w:rsidRPr="00065FFC" w:rsidRDefault="00065FFC" w:rsidP="00065FFC">
            <w:pPr>
              <w:rPr>
                <w:rFonts w:ascii="Calibri" w:eastAsia="Times New Roman" w:hAnsi="Calibri"/>
                <w:color w:val="000000"/>
                <w:sz w:val="22"/>
                <w:szCs w:val="22"/>
              </w:rPr>
            </w:pPr>
            <w:r w:rsidRPr="00065FFC">
              <w:rPr>
                <w:rFonts w:ascii="Calibri" w:eastAsia="Times New Roman" w:hAnsi="Calibri"/>
                <w:color w:val="000000"/>
                <w:sz w:val="22"/>
                <w:szCs w:val="22"/>
              </w:rPr>
              <w:t>25-2</w:t>
            </w:r>
          </w:p>
        </w:tc>
        <w:tc>
          <w:tcPr>
            <w:tcW w:w="1000" w:type="dxa"/>
            <w:tcBorders>
              <w:top w:val="nil"/>
              <w:left w:val="nil"/>
              <w:bottom w:val="nil"/>
              <w:right w:val="nil"/>
            </w:tcBorders>
            <w:shd w:val="clear" w:color="auto" w:fill="auto"/>
            <w:noWrap/>
            <w:vAlign w:val="bottom"/>
            <w:hideMark/>
          </w:tcPr>
          <w:p w:rsidR="00065FFC" w:rsidRPr="00065FFC" w:rsidRDefault="00065FFC" w:rsidP="00065FFC">
            <w:pPr>
              <w:rPr>
                <w:rFonts w:ascii="Calibri" w:eastAsia="Times New Roman" w:hAnsi="Calibri"/>
                <w:color w:val="000000"/>
                <w:sz w:val="22"/>
                <w:szCs w:val="22"/>
              </w:rPr>
            </w:pPr>
            <w:r w:rsidRPr="00065FFC">
              <w:rPr>
                <w:rFonts w:ascii="Calibri" w:eastAsia="Times New Roman" w:hAnsi="Calibri"/>
                <w:color w:val="000000"/>
                <w:sz w:val="22"/>
                <w:szCs w:val="22"/>
              </w:rPr>
              <w:t>NESW</w:t>
            </w:r>
          </w:p>
        </w:tc>
        <w:tc>
          <w:tcPr>
            <w:tcW w:w="400" w:type="dxa"/>
            <w:tcBorders>
              <w:top w:val="nil"/>
              <w:left w:val="nil"/>
              <w:bottom w:val="nil"/>
              <w:right w:val="nil"/>
            </w:tcBorders>
            <w:shd w:val="clear" w:color="auto" w:fill="auto"/>
            <w:noWrap/>
            <w:vAlign w:val="bottom"/>
            <w:hideMark/>
          </w:tcPr>
          <w:p w:rsidR="00065FFC" w:rsidRPr="00065FFC" w:rsidRDefault="00065FFC" w:rsidP="00065FFC">
            <w:pPr>
              <w:jc w:val="right"/>
              <w:rPr>
                <w:rFonts w:ascii="Calibri" w:eastAsia="Times New Roman" w:hAnsi="Calibri"/>
                <w:color w:val="000000"/>
                <w:sz w:val="22"/>
                <w:szCs w:val="22"/>
              </w:rPr>
            </w:pPr>
            <w:r w:rsidRPr="00065FFC">
              <w:rPr>
                <w:rFonts w:ascii="Calibri" w:eastAsia="Times New Roman" w:hAnsi="Calibri"/>
                <w:color w:val="000000"/>
                <w:sz w:val="22"/>
                <w:szCs w:val="22"/>
              </w:rPr>
              <w:t>25</w:t>
            </w:r>
          </w:p>
        </w:tc>
        <w:tc>
          <w:tcPr>
            <w:tcW w:w="640" w:type="dxa"/>
            <w:tcBorders>
              <w:top w:val="nil"/>
              <w:left w:val="nil"/>
              <w:bottom w:val="nil"/>
              <w:right w:val="nil"/>
            </w:tcBorders>
            <w:shd w:val="clear" w:color="auto" w:fill="auto"/>
            <w:noWrap/>
            <w:vAlign w:val="bottom"/>
            <w:hideMark/>
          </w:tcPr>
          <w:p w:rsidR="00065FFC" w:rsidRPr="00065FFC" w:rsidRDefault="00065FFC" w:rsidP="00065FFC">
            <w:pPr>
              <w:rPr>
                <w:rFonts w:ascii="Calibri" w:eastAsia="Times New Roman" w:hAnsi="Calibri"/>
                <w:color w:val="000000"/>
                <w:sz w:val="22"/>
                <w:szCs w:val="22"/>
              </w:rPr>
            </w:pPr>
            <w:r w:rsidRPr="00065FFC">
              <w:rPr>
                <w:rFonts w:ascii="Calibri" w:eastAsia="Times New Roman" w:hAnsi="Calibri"/>
                <w:color w:val="000000"/>
                <w:sz w:val="22"/>
                <w:szCs w:val="22"/>
              </w:rPr>
              <w:t>16S</w:t>
            </w:r>
          </w:p>
        </w:tc>
        <w:tc>
          <w:tcPr>
            <w:tcW w:w="680" w:type="dxa"/>
            <w:tcBorders>
              <w:top w:val="nil"/>
              <w:left w:val="nil"/>
              <w:bottom w:val="nil"/>
              <w:right w:val="nil"/>
            </w:tcBorders>
            <w:shd w:val="clear" w:color="auto" w:fill="auto"/>
            <w:noWrap/>
            <w:vAlign w:val="bottom"/>
            <w:hideMark/>
          </w:tcPr>
          <w:p w:rsidR="00065FFC" w:rsidRPr="00065FFC" w:rsidRDefault="00065FFC" w:rsidP="00065FFC">
            <w:pPr>
              <w:rPr>
                <w:rFonts w:ascii="Calibri" w:eastAsia="Times New Roman" w:hAnsi="Calibri"/>
                <w:color w:val="000000"/>
                <w:sz w:val="22"/>
                <w:szCs w:val="22"/>
              </w:rPr>
            </w:pPr>
            <w:r w:rsidRPr="00065FFC">
              <w:rPr>
                <w:rFonts w:ascii="Calibri" w:eastAsia="Times New Roman" w:hAnsi="Calibri"/>
                <w:color w:val="000000"/>
                <w:sz w:val="22"/>
                <w:szCs w:val="22"/>
              </w:rPr>
              <w:t>45W</w:t>
            </w:r>
          </w:p>
        </w:tc>
      </w:tr>
      <w:tr w:rsidR="00065FFC" w:rsidRPr="00065FFC" w:rsidTr="00065FFC">
        <w:trPr>
          <w:trHeight w:val="300"/>
        </w:trPr>
        <w:tc>
          <w:tcPr>
            <w:tcW w:w="820" w:type="dxa"/>
            <w:tcBorders>
              <w:top w:val="nil"/>
              <w:left w:val="nil"/>
              <w:bottom w:val="nil"/>
              <w:right w:val="nil"/>
            </w:tcBorders>
            <w:shd w:val="clear" w:color="auto" w:fill="auto"/>
            <w:noWrap/>
            <w:vAlign w:val="bottom"/>
            <w:hideMark/>
          </w:tcPr>
          <w:p w:rsidR="00065FFC" w:rsidRPr="00065FFC" w:rsidRDefault="00382E8D" w:rsidP="00065FFC">
            <w:pPr>
              <w:jc w:val="right"/>
              <w:rPr>
                <w:rFonts w:ascii="Calibri" w:eastAsia="Times New Roman" w:hAnsi="Calibri"/>
                <w:color w:val="000000"/>
                <w:sz w:val="22"/>
                <w:szCs w:val="22"/>
              </w:rPr>
            </w:pPr>
            <w:r>
              <w:rPr>
                <w:rFonts w:ascii="Calibri" w:eastAsia="Times New Roman" w:hAnsi="Calibri"/>
                <w:color w:val="000000"/>
                <w:sz w:val="22"/>
                <w:szCs w:val="22"/>
              </w:rPr>
              <w:t>0</w:t>
            </w:r>
            <w:r w:rsidR="00065FFC" w:rsidRPr="00065FFC">
              <w:rPr>
                <w:rFonts w:ascii="Calibri" w:eastAsia="Times New Roman" w:hAnsi="Calibri"/>
                <w:color w:val="000000"/>
                <w:sz w:val="22"/>
                <w:szCs w:val="22"/>
              </w:rPr>
              <w:t>17</w:t>
            </w:r>
          </w:p>
        </w:tc>
        <w:tc>
          <w:tcPr>
            <w:tcW w:w="740" w:type="dxa"/>
            <w:tcBorders>
              <w:top w:val="nil"/>
              <w:left w:val="nil"/>
              <w:bottom w:val="nil"/>
              <w:right w:val="nil"/>
            </w:tcBorders>
            <w:shd w:val="clear" w:color="auto" w:fill="auto"/>
            <w:noWrap/>
            <w:vAlign w:val="bottom"/>
            <w:hideMark/>
          </w:tcPr>
          <w:p w:rsidR="00065FFC" w:rsidRPr="00065FFC" w:rsidRDefault="00382E8D" w:rsidP="00065FFC">
            <w:pPr>
              <w:jc w:val="right"/>
              <w:rPr>
                <w:rFonts w:ascii="Calibri" w:eastAsia="Times New Roman" w:hAnsi="Calibri"/>
                <w:color w:val="000000"/>
                <w:sz w:val="22"/>
                <w:szCs w:val="22"/>
              </w:rPr>
            </w:pPr>
            <w:r>
              <w:rPr>
                <w:rFonts w:ascii="Calibri" w:eastAsia="Times New Roman" w:hAnsi="Calibri"/>
                <w:color w:val="000000"/>
                <w:sz w:val="22"/>
                <w:szCs w:val="22"/>
              </w:rPr>
              <w:t>0</w:t>
            </w:r>
            <w:r w:rsidR="00065FFC" w:rsidRPr="00065FFC">
              <w:rPr>
                <w:rFonts w:ascii="Calibri" w:eastAsia="Times New Roman" w:hAnsi="Calibri"/>
                <w:color w:val="000000"/>
                <w:sz w:val="22"/>
                <w:szCs w:val="22"/>
              </w:rPr>
              <w:t>6470</w:t>
            </w:r>
          </w:p>
        </w:tc>
        <w:tc>
          <w:tcPr>
            <w:tcW w:w="2740" w:type="dxa"/>
            <w:tcBorders>
              <w:top w:val="nil"/>
              <w:left w:val="nil"/>
              <w:bottom w:val="nil"/>
              <w:right w:val="nil"/>
            </w:tcBorders>
            <w:shd w:val="clear" w:color="auto" w:fill="auto"/>
            <w:noWrap/>
            <w:vAlign w:val="bottom"/>
            <w:hideMark/>
          </w:tcPr>
          <w:p w:rsidR="00065FFC" w:rsidRPr="00065FFC" w:rsidRDefault="00065FFC" w:rsidP="00065FFC">
            <w:pPr>
              <w:rPr>
                <w:rFonts w:ascii="Calibri" w:eastAsia="Times New Roman" w:hAnsi="Calibri"/>
                <w:color w:val="000000"/>
                <w:sz w:val="22"/>
                <w:szCs w:val="22"/>
              </w:rPr>
            </w:pPr>
            <w:r w:rsidRPr="00065FFC">
              <w:rPr>
                <w:rFonts w:ascii="Calibri" w:eastAsia="Times New Roman" w:hAnsi="Calibri"/>
                <w:color w:val="000000"/>
                <w:sz w:val="22"/>
                <w:szCs w:val="22"/>
              </w:rPr>
              <w:t>LOWE  H</w:t>
            </w:r>
          </w:p>
        </w:tc>
        <w:tc>
          <w:tcPr>
            <w:tcW w:w="660" w:type="dxa"/>
            <w:tcBorders>
              <w:top w:val="nil"/>
              <w:left w:val="nil"/>
              <w:bottom w:val="nil"/>
              <w:right w:val="nil"/>
            </w:tcBorders>
            <w:shd w:val="clear" w:color="auto" w:fill="auto"/>
            <w:noWrap/>
            <w:vAlign w:val="bottom"/>
            <w:hideMark/>
          </w:tcPr>
          <w:p w:rsidR="00065FFC" w:rsidRPr="00065FFC" w:rsidRDefault="00065FFC" w:rsidP="00065FFC">
            <w:pPr>
              <w:jc w:val="right"/>
              <w:rPr>
                <w:rFonts w:ascii="Calibri" w:eastAsia="Times New Roman" w:hAnsi="Calibri"/>
                <w:color w:val="000000"/>
                <w:sz w:val="22"/>
                <w:szCs w:val="22"/>
              </w:rPr>
            </w:pPr>
            <w:r w:rsidRPr="00065FFC">
              <w:rPr>
                <w:rFonts w:ascii="Calibri" w:eastAsia="Times New Roman" w:hAnsi="Calibri"/>
                <w:color w:val="000000"/>
                <w:sz w:val="22"/>
                <w:szCs w:val="22"/>
              </w:rPr>
              <w:t>1</w:t>
            </w:r>
          </w:p>
        </w:tc>
        <w:tc>
          <w:tcPr>
            <w:tcW w:w="1000" w:type="dxa"/>
            <w:tcBorders>
              <w:top w:val="nil"/>
              <w:left w:val="nil"/>
              <w:bottom w:val="nil"/>
              <w:right w:val="nil"/>
            </w:tcBorders>
            <w:shd w:val="clear" w:color="auto" w:fill="auto"/>
            <w:noWrap/>
            <w:vAlign w:val="bottom"/>
            <w:hideMark/>
          </w:tcPr>
          <w:p w:rsidR="00065FFC" w:rsidRPr="00065FFC" w:rsidRDefault="00065FFC" w:rsidP="00065FFC">
            <w:pPr>
              <w:rPr>
                <w:rFonts w:ascii="Calibri" w:eastAsia="Times New Roman" w:hAnsi="Calibri"/>
                <w:color w:val="000000"/>
                <w:sz w:val="22"/>
                <w:szCs w:val="22"/>
              </w:rPr>
            </w:pPr>
            <w:r w:rsidRPr="00065FFC">
              <w:rPr>
                <w:rFonts w:ascii="Calibri" w:eastAsia="Times New Roman" w:hAnsi="Calibri"/>
                <w:color w:val="000000"/>
                <w:sz w:val="22"/>
                <w:szCs w:val="22"/>
              </w:rPr>
              <w:t>NESW</w:t>
            </w:r>
          </w:p>
        </w:tc>
        <w:tc>
          <w:tcPr>
            <w:tcW w:w="400" w:type="dxa"/>
            <w:tcBorders>
              <w:top w:val="nil"/>
              <w:left w:val="nil"/>
              <w:bottom w:val="nil"/>
              <w:right w:val="nil"/>
            </w:tcBorders>
            <w:shd w:val="clear" w:color="auto" w:fill="auto"/>
            <w:noWrap/>
            <w:vAlign w:val="bottom"/>
            <w:hideMark/>
          </w:tcPr>
          <w:p w:rsidR="00065FFC" w:rsidRPr="00065FFC" w:rsidRDefault="00065FFC" w:rsidP="00065FFC">
            <w:pPr>
              <w:jc w:val="right"/>
              <w:rPr>
                <w:rFonts w:ascii="Calibri" w:eastAsia="Times New Roman" w:hAnsi="Calibri"/>
                <w:color w:val="000000"/>
                <w:sz w:val="22"/>
                <w:szCs w:val="22"/>
              </w:rPr>
            </w:pPr>
            <w:r w:rsidRPr="00065FFC">
              <w:rPr>
                <w:rFonts w:ascii="Calibri" w:eastAsia="Times New Roman" w:hAnsi="Calibri"/>
                <w:color w:val="000000"/>
                <w:sz w:val="22"/>
                <w:szCs w:val="22"/>
              </w:rPr>
              <w:t>18</w:t>
            </w:r>
          </w:p>
        </w:tc>
        <w:tc>
          <w:tcPr>
            <w:tcW w:w="640" w:type="dxa"/>
            <w:tcBorders>
              <w:top w:val="nil"/>
              <w:left w:val="nil"/>
              <w:bottom w:val="nil"/>
              <w:right w:val="nil"/>
            </w:tcBorders>
            <w:shd w:val="clear" w:color="auto" w:fill="auto"/>
            <w:noWrap/>
            <w:vAlign w:val="bottom"/>
            <w:hideMark/>
          </w:tcPr>
          <w:p w:rsidR="00065FFC" w:rsidRPr="00065FFC" w:rsidRDefault="00065FFC" w:rsidP="00065FFC">
            <w:pPr>
              <w:rPr>
                <w:rFonts w:ascii="Calibri" w:eastAsia="Times New Roman" w:hAnsi="Calibri"/>
                <w:color w:val="000000"/>
                <w:sz w:val="22"/>
                <w:szCs w:val="22"/>
              </w:rPr>
            </w:pPr>
            <w:r w:rsidRPr="00065FFC">
              <w:rPr>
                <w:rFonts w:ascii="Calibri" w:eastAsia="Times New Roman" w:hAnsi="Calibri"/>
                <w:color w:val="000000"/>
                <w:sz w:val="22"/>
                <w:szCs w:val="22"/>
              </w:rPr>
              <w:t>16S</w:t>
            </w:r>
          </w:p>
        </w:tc>
        <w:tc>
          <w:tcPr>
            <w:tcW w:w="680" w:type="dxa"/>
            <w:tcBorders>
              <w:top w:val="nil"/>
              <w:left w:val="nil"/>
              <w:bottom w:val="nil"/>
              <w:right w:val="nil"/>
            </w:tcBorders>
            <w:shd w:val="clear" w:color="auto" w:fill="auto"/>
            <w:noWrap/>
            <w:vAlign w:val="bottom"/>
            <w:hideMark/>
          </w:tcPr>
          <w:p w:rsidR="00065FFC" w:rsidRPr="00065FFC" w:rsidRDefault="00065FFC" w:rsidP="00065FFC">
            <w:pPr>
              <w:rPr>
                <w:rFonts w:ascii="Calibri" w:eastAsia="Times New Roman" w:hAnsi="Calibri"/>
                <w:color w:val="000000"/>
                <w:sz w:val="22"/>
                <w:szCs w:val="22"/>
              </w:rPr>
            </w:pPr>
            <w:r w:rsidRPr="00065FFC">
              <w:rPr>
                <w:rFonts w:ascii="Calibri" w:eastAsia="Times New Roman" w:hAnsi="Calibri"/>
                <w:color w:val="000000"/>
                <w:sz w:val="22"/>
                <w:szCs w:val="22"/>
              </w:rPr>
              <w:t>44W</w:t>
            </w:r>
          </w:p>
        </w:tc>
      </w:tr>
    </w:tbl>
    <w:p w:rsidR="0018784D" w:rsidRPr="0023000C" w:rsidRDefault="0018784D" w:rsidP="0018784D">
      <w:pPr>
        <w:jc w:val="both"/>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41319D">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BE7F9C" w:rsidP="00476BE4">
      <w:pPr>
        <w:jc w:val="both"/>
        <w:rPr>
          <w:rFonts w:ascii="Trebuchet MS" w:eastAsia="Times New Roman" w:hAnsi="Trebuchet MS"/>
        </w:rPr>
      </w:pPr>
      <w:r w:rsidRPr="0023000C">
        <w:rPr>
          <w:rFonts w:ascii="Trebuchet MS" w:eastAsia="Times New Roman" w:hAnsi="Trebuchet MS"/>
        </w:rPr>
        <w:t xml:space="preserve">The COGCC requires </w:t>
      </w:r>
      <w:r w:rsidRPr="000B4544">
        <w:rPr>
          <w:rFonts w:ascii="Trebuchet MS" w:eastAsia="Times New Roman" w:hAnsi="Trebuchet MS"/>
          <w:noProof/>
        </w:rPr>
        <w:t>SAMOTLOR PETROLEUM INVESTMENTS LLC</w:t>
      </w:r>
      <w:r>
        <w:rPr>
          <w:rFonts w:ascii="Trebuchet MS" w:eastAsia="Times New Roman" w:hAnsi="Trebuchet MS"/>
        </w:rPr>
        <w:t xml:space="preserve"> </w:t>
      </w:r>
      <w:r w:rsidR="00A45F9D">
        <w:rPr>
          <w:rFonts w:ascii="Trebuchet MS" w:eastAsia="Times New Roman" w:hAnsi="Trebuchet MS"/>
          <w:noProof/>
        </w:rPr>
        <w:t>(</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Abandonment (TA) Wells and/or Rule</w:t>
      </w:r>
      <w:r w:rsidR="0041319D">
        <w:rPr>
          <w:rFonts w:ascii="Trebuchet MS" w:eastAsia="Times New Roman" w:hAnsi="Trebuchet MS"/>
        </w:rPr>
        <w:t>s 316B and</w:t>
      </w:r>
      <w:r w:rsidR="00476BE4" w:rsidRPr="0023000C">
        <w:rPr>
          <w:rFonts w:ascii="Trebuchet MS" w:eastAsia="Times New Roman" w:hAnsi="Trebuchet MS"/>
        </w:rPr>
        <w:t xml:space="preserve"> 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065FFC" w:rsidRDefault="00065FFC" w:rsidP="000E432D">
      <w:pPr>
        <w:contextualSpacing/>
        <w:jc w:val="both"/>
        <w:rPr>
          <w:rFonts w:ascii="Trebuchet MS" w:eastAsia="Times New Roman" w:hAnsi="Trebuchet MS"/>
        </w:rPr>
      </w:pPr>
      <w:r w:rsidRPr="0023000C">
        <w:rPr>
          <w:rFonts w:ascii="Trebuchet MS" w:eastAsia="Times New Roman" w:hAnsi="Trebuchet MS"/>
          <w:u w:val="single"/>
        </w:rPr>
        <w:lastRenderedPageBreak/>
        <w:t>TA Wells</w:t>
      </w:r>
      <w:r w:rsidRPr="0023000C">
        <w:rPr>
          <w:rFonts w:ascii="Trebuchet MS" w:eastAsia="Times New Roman" w:hAnsi="Trebuchet MS"/>
        </w:rPr>
        <w:t>.  Rule</w:t>
      </w:r>
      <w:r>
        <w:rPr>
          <w:rFonts w:ascii="Trebuchet MS" w:eastAsia="Times New Roman" w:hAnsi="Trebuchet MS"/>
        </w:rPr>
        <w:t>s</w:t>
      </w:r>
      <w:r w:rsidRPr="0023000C">
        <w:rPr>
          <w:rFonts w:ascii="Trebuchet MS" w:eastAsia="Times New Roman" w:hAnsi="Trebuchet MS"/>
        </w:rPr>
        <w:t xml:space="preserv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Pr>
          <w:rFonts w:ascii="Trebuchet MS" w:eastAsia="Times New Roman" w:hAnsi="Trebuchet MS"/>
        </w:rPr>
        <w:t xml:space="preserve"> </w:t>
      </w:r>
      <w:r w:rsidRPr="00065FFC">
        <w:rPr>
          <w:rFonts w:ascii="Trebuchet MS" w:eastAsia="Times New Roman" w:hAnsi="Trebuchet MS"/>
        </w:rPr>
        <w:t>Rule 316B requires r</w:t>
      </w:r>
      <w:r w:rsidRPr="00065FFC">
        <w:rPr>
          <w:rFonts w:ascii="Trebuchet MS" w:hAnsi="Trebuchet MS"/>
        </w:rPr>
        <w:t>esults of mechanical integrity tests of injection wells or shut-in wells shall be submitted on Form 21, within thirty (30) days after the test. A pressure chart shall accompany this report.</w:t>
      </w:r>
      <w:r w:rsidRPr="00065FFC">
        <w:rPr>
          <w:sz w:val="20"/>
          <w:szCs w:val="20"/>
        </w:rPr>
        <w:t xml:space="preserve"> </w:t>
      </w:r>
      <w:r w:rsidRPr="00065FFC">
        <w:rPr>
          <w:rFonts w:ascii="Trebuchet MS" w:eastAsia="Times New Roman" w:hAnsi="Trebuchet MS"/>
        </w:rPr>
        <w:t>COGCC Rule 100 defines a well as temporarily abandoned if the well becomes incapable of production (e.g., through the removal of necessary production equipment).</w:t>
      </w:r>
    </w:p>
    <w:p w:rsidR="00065FFC" w:rsidRDefault="00065FFC"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0E432D" w:rsidRPr="0023000C" w:rsidRDefault="000E432D" w:rsidP="000E432D">
      <w:pPr>
        <w:jc w:val="both"/>
        <w:rPr>
          <w:rFonts w:ascii="Trebuchet MS" w:eastAsia="Times New Roman" w:hAnsi="Trebuchet MS"/>
        </w:rPr>
      </w:pPr>
    </w:p>
    <w:p w:rsidR="00065FFC" w:rsidRDefault="00065FFC" w:rsidP="00065FFC">
      <w:pPr>
        <w:jc w:val="both"/>
        <w:rPr>
          <w:rFonts w:ascii="Trebuchet MS" w:eastAsia="Times New Roman" w:hAnsi="Trebuchet MS"/>
        </w:rPr>
      </w:pPr>
      <w:r w:rsidRPr="00065FFC">
        <w:rPr>
          <w:rFonts w:ascii="Trebuchet MS" w:eastAsia="Times New Roman" w:hAnsi="Trebuchet MS"/>
        </w:rPr>
        <w:t>The above listed well(s) is/are out of compliance, as of September 22, 2014, for one or more of the following reasons:</w:t>
      </w:r>
    </w:p>
    <w:p w:rsidR="0041319D" w:rsidRDefault="0041319D" w:rsidP="00065FFC">
      <w:pPr>
        <w:jc w:val="both"/>
        <w:rPr>
          <w:rFonts w:ascii="Trebuchet MS" w:eastAsia="Times New Roman" w:hAnsi="Trebuchet MS"/>
        </w:rPr>
      </w:pPr>
    </w:p>
    <w:p w:rsidR="00065FFC" w:rsidRDefault="00065FFC" w:rsidP="00065FFC">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065FFC" w:rsidRDefault="00065FFC" w:rsidP="00065FFC">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065FFC" w:rsidRDefault="00065FFC" w:rsidP="00065FFC">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065FFC" w:rsidRDefault="00065FFC" w:rsidP="00065FFC">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065FFC" w:rsidRDefault="00065FFC" w:rsidP="00065FFC">
      <w:pPr>
        <w:jc w:val="both"/>
        <w:rPr>
          <w:rFonts w:ascii="Trebuchet MS" w:eastAsia="Times New Roman" w:hAnsi="Trebuchet MS"/>
        </w:rPr>
      </w:pPr>
      <w:r>
        <w:rPr>
          <w:rFonts w:ascii="Trebuchet MS" w:eastAsia="Times New Roman" w:hAnsi="Trebuchet MS"/>
        </w:rPr>
        <w:t>Failure to submit, update and/or correct production records.</w:t>
      </w:r>
    </w:p>
    <w:p w:rsidR="000E432D" w:rsidRDefault="000E432D" w:rsidP="000E432D">
      <w:pPr>
        <w:jc w:val="both"/>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065FFC" w:rsidRDefault="00065FFC" w:rsidP="008144C5">
      <w:pPr>
        <w:jc w:val="both"/>
        <w:rPr>
          <w:rFonts w:ascii="Trebuchet MS" w:eastAsia="Times New Roman" w:hAnsi="Trebuchet MS"/>
          <w:b/>
          <w:u w:val="single"/>
        </w:rPr>
      </w:pPr>
    </w:p>
    <w:p w:rsidR="008144C5" w:rsidRPr="0023000C" w:rsidRDefault="008144C5" w:rsidP="008144C5">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8144C5" w:rsidRPr="0023000C" w:rsidRDefault="008144C5" w:rsidP="008144C5">
      <w:pPr>
        <w:jc w:val="both"/>
        <w:rPr>
          <w:rFonts w:ascii="Trebuchet MS" w:eastAsia="Times New Roman" w:hAnsi="Trebuchet MS"/>
          <w:u w:val="single"/>
        </w:rPr>
      </w:pPr>
    </w:p>
    <w:p w:rsidR="008144C5" w:rsidRDefault="00065FFC" w:rsidP="008144C5">
      <w:pPr>
        <w:jc w:val="both"/>
        <w:rPr>
          <w:rFonts w:ascii="Trebuchet MS" w:eastAsia="Times New Roman" w:hAnsi="Trebuchet MS"/>
        </w:rPr>
      </w:pPr>
      <w:r>
        <w:rPr>
          <w:rFonts w:ascii="Trebuchet MS" w:eastAsia="Times New Roman" w:hAnsi="Trebuchet MS"/>
        </w:rPr>
        <w:t>Y</w:t>
      </w:r>
      <w:r w:rsidR="008144C5" w:rsidRPr="0023000C">
        <w:rPr>
          <w:rFonts w:ascii="Trebuchet MS" w:eastAsia="Times New Roman" w:hAnsi="Trebuchet MS"/>
        </w:rPr>
        <w:t xml:space="preserve">our options for returning the well to compliance are to: pass an MIT, or plug and abandon the well.  To comply with Rules </w:t>
      </w:r>
      <w:r>
        <w:rPr>
          <w:rFonts w:ascii="Trebuchet MS" w:eastAsia="Times New Roman" w:hAnsi="Trebuchet MS"/>
        </w:rPr>
        <w:t>316B/</w:t>
      </w:r>
      <w:r w:rsidR="008144C5"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sidR="008144C5">
        <w:rPr>
          <w:rFonts w:ascii="Trebuchet MS" w:eastAsia="Times New Roman" w:hAnsi="Trebuchet MS"/>
        </w:rPr>
        <w:t>pletion.  For additional information and guidance please see the COGCC’s MIT Policy, available at:</w:t>
      </w:r>
    </w:p>
    <w:p w:rsidR="008144C5" w:rsidRPr="0023000C" w:rsidRDefault="008D67B7" w:rsidP="008144C5">
      <w:pPr>
        <w:jc w:val="both"/>
        <w:rPr>
          <w:rFonts w:ascii="Trebuchet MS" w:eastAsia="Times New Roman" w:hAnsi="Trebuchet MS"/>
        </w:rPr>
      </w:pPr>
      <w:hyperlink r:id="rId11" w:history="1">
        <w:r w:rsidR="008144C5" w:rsidRPr="0023000C">
          <w:rPr>
            <w:rStyle w:val="Hyperlink"/>
            <w:rFonts w:ascii="Trebuchet MS" w:hAnsi="Trebuchet MS"/>
          </w:rPr>
          <w:t>http://cogcc.state.co.us/RR_Docs_new/Policies/COGCC_MIT_Guidance_7-6-2014.pdf</w:t>
        </w:r>
      </w:hyperlink>
      <w:r w:rsidR="008144C5" w:rsidRPr="0023000C">
        <w:rPr>
          <w:rFonts w:ascii="Trebuchet MS" w:eastAsia="Times New Roman" w:hAnsi="Trebuchet MS"/>
        </w:rPr>
        <w:t xml:space="preserve">    </w:t>
      </w:r>
    </w:p>
    <w:p w:rsidR="008144C5" w:rsidRDefault="008144C5" w:rsidP="008144C5">
      <w:pPr>
        <w:jc w:val="both"/>
        <w:rPr>
          <w:rFonts w:ascii="Trebuchet MS" w:eastAsia="Times New Roman" w:hAnsi="Trebuchet MS"/>
        </w:rPr>
      </w:pPr>
    </w:p>
    <w:p w:rsidR="00065FFC" w:rsidRPr="001A134D" w:rsidRDefault="00065FFC" w:rsidP="00065FFC">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065FFC" w:rsidRPr="0023000C" w:rsidRDefault="00065FFC" w:rsidP="008144C5">
      <w:pPr>
        <w:jc w:val="both"/>
        <w:rPr>
          <w:rFonts w:ascii="Trebuchet MS" w:eastAsia="Times New Roman" w:hAnsi="Trebuchet MS"/>
        </w:rPr>
      </w:pPr>
    </w:p>
    <w:p w:rsidR="00276916" w:rsidRDefault="008144C5" w:rsidP="008144C5">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276916" w:rsidRDefault="00276916"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18C" w:rsidRDefault="0004718C" w:rsidP="003523C4">
      <w:r>
        <w:separator/>
      </w:r>
    </w:p>
  </w:endnote>
  <w:endnote w:type="continuationSeparator" w:id="0">
    <w:p w:rsidR="0004718C" w:rsidRDefault="0004718C"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8D67B7">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04718C" w:rsidRPr="009C290C" w:rsidRDefault="0004718C"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04718C" w:rsidRDefault="0004718C"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04718C" w:rsidRPr="009C290C" w:rsidRDefault="0004718C"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04718C" w:rsidRPr="009C290C" w:rsidRDefault="0004718C"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04718C" w:rsidRPr="002576E3" w:rsidRDefault="0004718C" w:rsidP="002576E3">
                <w:pPr>
                  <w:pStyle w:val="returnaddressbottom"/>
                  <w:tabs>
                    <w:tab w:val="left" w:pos="1260"/>
                  </w:tabs>
                  <w:spacing w:line="260" w:lineRule="exact"/>
                  <w:rPr>
                    <w:sz w:val="18"/>
                    <w:szCs w:val="18"/>
                  </w:rPr>
                </w:pPr>
              </w:p>
              <w:p w:rsidR="0004718C" w:rsidRDefault="0004718C" w:rsidP="004569A4">
                <w:pPr>
                  <w:pStyle w:val="returnaddressbottom"/>
                </w:pPr>
              </w:p>
              <w:p w:rsidR="0004718C" w:rsidRDefault="0004718C" w:rsidP="004569A4">
                <w:pPr>
                  <w:pStyle w:val="returnaddressbottom"/>
                </w:pPr>
              </w:p>
              <w:p w:rsidR="0004718C" w:rsidRPr="00CA6E16" w:rsidRDefault="0004718C"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18C" w:rsidRDefault="0004718C" w:rsidP="003523C4">
      <w:r>
        <w:separator/>
      </w:r>
    </w:p>
  </w:footnote>
  <w:footnote w:type="continuationSeparator" w:id="0">
    <w:p w:rsidR="0004718C" w:rsidRDefault="0004718C"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F9C" w:rsidRPr="00CE7A44" w:rsidRDefault="00BE7F9C" w:rsidP="00BE7F9C">
    <w:pPr>
      <w:jc w:val="both"/>
      <w:rPr>
        <w:rFonts w:ascii="Trebuchet MS" w:eastAsia="Calibri" w:hAnsi="Trebuchet MS"/>
      </w:rPr>
    </w:pPr>
    <w:r w:rsidRPr="000B4544">
      <w:rPr>
        <w:rFonts w:ascii="Trebuchet MS" w:eastAsia="Calibri" w:hAnsi="Trebuchet MS"/>
        <w:noProof/>
      </w:rPr>
      <w:t>76105</w:t>
    </w:r>
    <w:r w:rsidRPr="00CE7A44">
      <w:rPr>
        <w:rFonts w:ascii="Trebuchet MS" w:eastAsia="Calibri" w:hAnsi="Trebuchet MS"/>
      </w:rPr>
      <w:t xml:space="preserve"> </w:t>
    </w:r>
    <w:r w:rsidRPr="000B4544">
      <w:rPr>
        <w:rFonts w:ascii="Trebuchet MS" w:eastAsia="Calibri" w:hAnsi="Trebuchet MS"/>
        <w:noProof/>
      </w:rPr>
      <w:t>SAMOTLOR PETROLEUM INVESTMENTS LLC</w:t>
    </w:r>
    <w:r w:rsidRPr="00CE7A44">
      <w:rPr>
        <w:rFonts w:ascii="Trebuchet MS" w:eastAsia="Calibri" w:hAnsi="Trebuchet MS"/>
      </w:rPr>
      <w:t xml:space="preserve"> </w:t>
    </w:r>
  </w:p>
  <w:p w:rsidR="00BE7F9C" w:rsidRPr="00CE7A44" w:rsidRDefault="00BE7F9C" w:rsidP="00BE7F9C">
    <w:pPr>
      <w:jc w:val="both"/>
      <w:rPr>
        <w:rFonts w:ascii="Trebuchet MS" w:eastAsia="Calibri" w:hAnsi="Trebuchet MS"/>
      </w:rPr>
    </w:pPr>
    <w:r w:rsidRPr="000B4544">
      <w:rPr>
        <w:rFonts w:ascii="Trebuchet MS" w:eastAsia="Calibri" w:hAnsi="Trebuchet MS"/>
        <w:noProof/>
      </w:rPr>
      <w:t>2603 Oak lawn Ave</w:t>
    </w:r>
    <w:r>
      <w:rPr>
        <w:rFonts w:ascii="Trebuchet MS" w:eastAsia="Calibri" w:hAnsi="Trebuchet MS"/>
      </w:rPr>
      <w:t>. S</w:t>
    </w:r>
    <w:r w:rsidRPr="000B4544">
      <w:rPr>
        <w:rFonts w:ascii="Trebuchet MS" w:eastAsia="Calibri" w:hAnsi="Trebuchet MS"/>
        <w:noProof/>
      </w:rPr>
      <w:t>te 300</w:t>
    </w:r>
    <w:r w:rsidRPr="00CE7A44">
      <w:rPr>
        <w:rFonts w:ascii="Trebuchet MS" w:eastAsia="Calibri" w:hAnsi="Trebuchet MS"/>
      </w:rPr>
      <w:t xml:space="preserve">, </w:t>
    </w:r>
    <w:r w:rsidRPr="000B4544">
      <w:rPr>
        <w:rFonts w:ascii="Trebuchet MS" w:eastAsia="Calibri" w:hAnsi="Trebuchet MS"/>
        <w:noProof/>
      </w:rPr>
      <w:t>Dallas</w:t>
    </w:r>
    <w:r w:rsidRPr="00CE7A44">
      <w:rPr>
        <w:rFonts w:ascii="Trebuchet MS" w:eastAsia="Calibri" w:hAnsi="Trebuchet MS"/>
      </w:rPr>
      <w:t xml:space="preserve">, </w:t>
    </w:r>
    <w:r w:rsidRPr="000B4544">
      <w:rPr>
        <w:rFonts w:ascii="Trebuchet MS" w:eastAsia="Calibri" w:hAnsi="Trebuchet MS"/>
        <w:noProof/>
      </w:rPr>
      <w:t>TX</w:t>
    </w:r>
    <w:r w:rsidRPr="00CE7A44">
      <w:rPr>
        <w:rFonts w:ascii="Trebuchet MS" w:eastAsia="Calibri" w:hAnsi="Trebuchet MS"/>
      </w:rPr>
      <w:t xml:space="preserve">. </w:t>
    </w:r>
    <w:r w:rsidRPr="000B4544">
      <w:rPr>
        <w:rFonts w:ascii="Trebuchet MS" w:eastAsia="Calibri" w:hAnsi="Trebuchet MS"/>
        <w:noProof/>
      </w:rPr>
      <w:t>75219</w:t>
    </w:r>
  </w:p>
  <w:p w:rsidR="0004718C" w:rsidRPr="00D1354C" w:rsidRDefault="0004718C" w:rsidP="006303EE">
    <w:pPr>
      <w:tabs>
        <w:tab w:val="left" w:pos="4009"/>
      </w:tabs>
      <w:jc w:val="both"/>
      <w:rPr>
        <w:rFonts w:ascii="Trebuchet MS" w:hAnsi="Trebuchet MS"/>
        <w:i/>
        <w:sz w:val="22"/>
        <w:szCs w:val="22"/>
      </w:rPr>
    </w:pPr>
    <w:r>
      <w:rPr>
        <w:rFonts w:ascii="Trebuchet MS" w:eastAsia="Calibri" w:hAnsi="Trebuchet MS"/>
      </w:rPr>
      <w:tab/>
    </w:r>
    <w:r>
      <w:rPr>
        <w:rFonts w:ascii="Trebuchet MS" w:eastAsia="Calibri" w:hAnsi="Trebuchet MS"/>
        <w:noProof/>
      </w:rPr>
      <w:tab/>
    </w:r>
    <w:r w:rsidRPr="00D1354C">
      <w:rPr>
        <w:rFonts w:ascii="Trebuchet MS" w:hAnsi="Trebuchet MS"/>
        <w:i/>
        <w:sz w:val="22"/>
        <w:szCs w:val="22"/>
      </w:rPr>
      <w:t xml:space="preserve">Page </w:t>
    </w:r>
    <w:r w:rsidR="008D67B7" w:rsidRPr="00D1354C">
      <w:rPr>
        <w:rFonts w:ascii="Trebuchet MS" w:hAnsi="Trebuchet MS"/>
        <w:i/>
        <w:sz w:val="22"/>
        <w:szCs w:val="22"/>
      </w:rPr>
      <w:fldChar w:fldCharType="begin"/>
    </w:r>
    <w:r w:rsidRPr="00D1354C">
      <w:rPr>
        <w:rFonts w:ascii="Trebuchet MS" w:hAnsi="Trebuchet MS"/>
        <w:i/>
        <w:sz w:val="22"/>
        <w:szCs w:val="22"/>
      </w:rPr>
      <w:instrText xml:space="preserve"> PAGE   \* MERGEFORMAT </w:instrText>
    </w:r>
    <w:r w:rsidR="008D67B7" w:rsidRPr="00D1354C">
      <w:rPr>
        <w:rFonts w:ascii="Trebuchet MS" w:hAnsi="Trebuchet MS"/>
        <w:i/>
        <w:sz w:val="22"/>
        <w:szCs w:val="22"/>
      </w:rPr>
      <w:fldChar w:fldCharType="separate"/>
    </w:r>
    <w:r w:rsidR="00382E8D">
      <w:rPr>
        <w:rFonts w:ascii="Trebuchet MS" w:hAnsi="Trebuchet MS"/>
        <w:i/>
        <w:noProof/>
        <w:sz w:val="22"/>
        <w:szCs w:val="22"/>
      </w:rPr>
      <w:t>3</w:t>
    </w:r>
    <w:r w:rsidR="008D67B7"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5535" cy="640080"/>
                  </a:xfrm>
                  <a:prstGeom prst="rect">
                    <a:avLst/>
                  </a:prstGeom>
                  <a:extLst>
                    <a:ext uri="{FAA26D3D-D897-4be2-8F04-BA451C77F1D7}">
                      <ma14:placeholderFlag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sidR="008D67B7">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04718C" w:rsidRPr="00A84DCB" w:rsidRDefault="0004718C"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04718C" w:rsidRPr="00A84DCB" w:rsidRDefault="0004718C" w:rsidP="003523C4">
                <w:pPr>
                  <w:pStyle w:val="returnaddress"/>
                  <w:rPr>
                    <w:szCs w:val="16"/>
                  </w:rPr>
                </w:pPr>
                <w:r w:rsidRPr="00A84DCB">
                  <w:rPr>
                    <w:szCs w:val="16"/>
                  </w:rPr>
                  <w:t>Denver, CO 80203</w:t>
                </w:r>
              </w:p>
              <w:p w:rsidR="0004718C" w:rsidRPr="00DF4CDA" w:rsidRDefault="0004718C"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4718C"/>
    <w:rsid w:val="00055B5A"/>
    <w:rsid w:val="00065FFC"/>
    <w:rsid w:val="0007009F"/>
    <w:rsid w:val="00077ADC"/>
    <w:rsid w:val="00092B9B"/>
    <w:rsid w:val="0009447F"/>
    <w:rsid w:val="000A623E"/>
    <w:rsid w:val="000E432D"/>
    <w:rsid w:val="000F39AC"/>
    <w:rsid w:val="00103F1F"/>
    <w:rsid w:val="00110D56"/>
    <w:rsid w:val="001171D1"/>
    <w:rsid w:val="0012369F"/>
    <w:rsid w:val="001667E7"/>
    <w:rsid w:val="0018784D"/>
    <w:rsid w:val="0019300C"/>
    <w:rsid w:val="00196063"/>
    <w:rsid w:val="001A11CF"/>
    <w:rsid w:val="001A5C1F"/>
    <w:rsid w:val="001B7FCE"/>
    <w:rsid w:val="001D7934"/>
    <w:rsid w:val="001F3015"/>
    <w:rsid w:val="0020230C"/>
    <w:rsid w:val="00233A07"/>
    <w:rsid w:val="00237AA9"/>
    <w:rsid w:val="0024502E"/>
    <w:rsid w:val="002560D5"/>
    <w:rsid w:val="002576E3"/>
    <w:rsid w:val="00276916"/>
    <w:rsid w:val="0029469D"/>
    <w:rsid w:val="002F5141"/>
    <w:rsid w:val="0030088B"/>
    <w:rsid w:val="00302847"/>
    <w:rsid w:val="00306F90"/>
    <w:rsid w:val="00327258"/>
    <w:rsid w:val="003523C4"/>
    <w:rsid w:val="0035323C"/>
    <w:rsid w:val="003570D4"/>
    <w:rsid w:val="003766D0"/>
    <w:rsid w:val="00380805"/>
    <w:rsid w:val="00382E8D"/>
    <w:rsid w:val="0039330E"/>
    <w:rsid w:val="003C24F3"/>
    <w:rsid w:val="00401DDD"/>
    <w:rsid w:val="0041319D"/>
    <w:rsid w:val="00416532"/>
    <w:rsid w:val="00426887"/>
    <w:rsid w:val="00430794"/>
    <w:rsid w:val="0043352D"/>
    <w:rsid w:val="00445BE3"/>
    <w:rsid w:val="004569A4"/>
    <w:rsid w:val="00462D02"/>
    <w:rsid w:val="004646B6"/>
    <w:rsid w:val="00476BE4"/>
    <w:rsid w:val="004941F4"/>
    <w:rsid w:val="00496BB1"/>
    <w:rsid w:val="004A3343"/>
    <w:rsid w:val="004B75D0"/>
    <w:rsid w:val="00522FCF"/>
    <w:rsid w:val="00542022"/>
    <w:rsid w:val="00563F52"/>
    <w:rsid w:val="0057713D"/>
    <w:rsid w:val="00581D23"/>
    <w:rsid w:val="0058513F"/>
    <w:rsid w:val="00591AE9"/>
    <w:rsid w:val="005A3BAC"/>
    <w:rsid w:val="005D7C2D"/>
    <w:rsid w:val="005E1AAD"/>
    <w:rsid w:val="00612ED5"/>
    <w:rsid w:val="006167A0"/>
    <w:rsid w:val="006303EE"/>
    <w:rsid w:val="0065299E"/>
    <w:rsid w:val="0065746D"/>
    <w:rsid w:val="006D192F"/>
    <w:rsid w:val="006F610B"/>
    <w:rsid w:val="007163A0"/>
    <w:rsid w:val="00733597"/>
    <w:rsid w:val="007354E5"/>
    <w:rsid w:val="007422A6"/>
    <w:rsid w:val="00765FE8"/>
    <w:rsid w:val="007A03DB"/>
    <w:rsid w:val="007A495C"/>
    <w:rsid w:val="007B2CAF"/>
    <w:rsid w:val="007D56F4"/>
    <w:rsid w:val="007D647B"/>
    <w:rsid w:val="007E6E14"/>
    <w:rsid w:val="007F5763"/>
    <w:rsid w:val="008144C5"/>
    <w:rsid w:val="008150CD"/>
    <w:rsid w:val="008515C9"/>
    <w:rsid w:val="00852DDC"/>
    <w:rsid w:val="0085630C"/>
    <w:rsid w:val="008B4A24"/>
    <w:rsid w:val="008C1173"/>
    <w:rsid w:val="008D034A"/>
    <w:rsid w:val="008D29F0"/>
    <w:rsid w:val="008D67B7"/>
    <w:rsid w:val="008E036E"/>
    <w:rsid w:val="008F5340"/>
    <w:rsid w:val="00931AD2"/>
    <w:rsid w:val="00932007"/>
    <w:rsid w:val="009667D2"/>
    <w:rsid w:val="00967695"/>
    <w:rsid w:val="00975123"/>
    <w:rsid w:val="00976015"/>
    <w:rsid w:val="0099470F"/>
    <w:rsid w:val="0099486D"/>
    <w:rsid w:val="009A3B1C"/>
    <w:rsid w:val="009B3183"/>
    <w:rsid w:val="009C290C"/>
    <w:rsid w:val="009D473D"/>
    <w:rsid w:val="009E0537"/>
    <w:rsid w:val="009F63B1"/>
    <w:rsid w:val="00A016A7"/>
    <w:rsid w:val="00A41DD2"/>
    <w:rsid w:val="00A45F9D"/>
    <w:rsid w:val="00A562CF"/>
    <w:rsid w:val="00A84DCB"/>
    <w:rsid w:val="00A946C1"/>
    <w:rsid w:val="00A95D3A"/>
    <w:rsid w:val="00AC196E"/>
    <w:rsid w:val="00AC20EA"/>
    <w:rsid w:val="00B424DC"/>
    <w:rsid w:val="00B438EC"/>
    <w:rsid w:val="00B43C1F"/>
    <w:rsid w:val="00B743E3"/>
    <w:rsid w:val="00B96C27"/>
    <w:rsid w:val="00BA1364"/>
    <w:rsid w:val="00BB2D57"/>
    <w:rsid w:val="00BB5A81"/>
    <w:rsid w:val="00BD32DF"/>
    <w:rsid w:val="00BD526D"/>
    <w:rsid w:val="00BE042A"/>
    <w:rsid w:val="00BE4D6F"/>
    <w:rsid w:val="00BE52C3"/>
    <w:rsid w:val="00BE7F9C"/>
    <w:rsid w:val="00C478CF"/>
    <w:rsid w:val="00C524EB"/>
    <w:rsid w:val="00C6621F"/>
    <w:rsid w:val="00C76AD1"/>
    <w:rsid w:val="00C77C87"/>
    <w:rsid w:val="00C91C06"/>
    <w:rsid w:val="00CA6E16"/>
    <w:rsid w:val="00CE557F"/>
    <w:rsid w:val="00D011AE"/>
    <w:rsid w:val="00D10630"/>
    <w:rsid w:val="00D1354C"/>
    <w:rsid w:val="00D218CD"/>
    <w:rsid w:val="00D32480"/>
    <w:rsid w:val="00D33DC1"/>
    <w:rsid w:val="00D400EB"/>
    <w:rsid w:val="00D4297C"/>
    <w:rsid w:val="00D81394"/>
    <w:rsid w:val="00D92224"/>
    <w:rsid w:val="00DB0E3D"/>
    <w:rsid w:val="00DC62AA"/>
    <w:rsid w:val="00DE56DE"/>
    <w:rsid w:val="00E23D27"/>
    <w:rsid w:val="00E24098"/>
    <w:rsid w:val="00E47F80"/>
    <w:rsid w:val="00E52D2E"/>
    <w:rsid w:val="00E77696"/>
    <w:rsid w:val="00E8008A"/>
    <w:rsid w:val="00EB1A7A"/>
    <w:rsid w:val="00EB4892"/>
    <w:rsid w:val="00EC3093"/>
    <w:rsid w:val="00F01C64"/>
    <w:rsid w:val="00F01DA3"/>
    <w:rsid w:val="00F24207"/>
    <w:rsid w:val="00F61697"/>
    <w:rsid w:val="00F640CA"/>
    <w:rsid w:val="00F75CAA"/>
    <w:rsid w:val="00F948DC"/>
    <w:rsid w:val="00F97163"/>
    <w:rsid w:val="00FA1B0B"/>
    <w:rsid w:val="00FA2511"/>
    <w:rsid w:val="00FA6500"/>
    <w:rsid w:val="00FC2AC2"/>
    <w:rsid w:val="00FC4B1C"/>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184909214">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772A7-20FC-4439-A17A-C29972BC1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2</TotalTime>
  <Pages>3</Pages>
  <Words>834</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4</cp:revision>
  <cp:lastPrinted>2014-08-22T22:46:00Z</cp:lastPrinted>
  <dcterms:created xsi:type="dcterms:W3CDTF">2014-09-24T22:27:00Z</dcterms:created>
  <dcterms:modified xsi:type="dcterms:W3CDTF">2014-09-26T19:25:00Z</dcterms:modified>
</cp:coreProperties>
</file>